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8567" w14:textId="77777777" w:rsidR="00AB28CC" w:rsidRPr="00B00993" w:rsidRDefault="00AB28CC" w:rsidP="00B00993">
      <w:pPr>
        <w:spacing w:line="276" w:lineRule="auto"/>
        <w:jc w:val="center"/>
        <w:rPr>
          <w:rFonts w:ascii="Arial" w:hAnsi="Arial" w:cs="Arial"/>
        </w:rPr>
      </w:pPr>
      <w:r>
        <w:rPr>
          <w:rStyle w:val="Strong"/>
          <w:rFonts w:ascii="Arial" w:hAnsi="Arial" w:cs="Arial"/>
          <w:caps/>
          <w:color w:val="000000"/>
          <w:sz w:val="28"/>
          <w:szCs w:val="28"/>
        </w:rPr>
        <w:t>UNICORNS IN THE GARDEN OF GOOD AND EVIL</w:t>
      </w:r>
      <w:r>
        <w:rPr>
          <w:rStyle w:val="Strong"/>
          <w:rFonts w:ascii="Arial" w:hAnsi="Arial" w:cs="Arial"/>
          <w:caps/>
          <w:color w:val="000000"/>
          <w:sz w:val="28"/>
          <w:szCs w:val="28"/>
        </w:rPr>
        <w:br/>
      </w:r>
      <w:r w:rsidRPr="00AB28CC">
        <w:rPr>
          <w:rStyle w:val="Strong"/>
          <w:rFonts w:ascii="Arial" w:hAnsi="Arial" w:cs="Arial"/>
          <w:caps/>
          <w:color w:val="000000"/>
          <w:sz w:val="28"/>
          <w:szCs w:val="28"/>
        </w:rPr>
        <w:t>PART</w:t>
      </w:r>
      <w:r>
        <w:rPr>
          <w:rStyle w:val="Strong"/>
          <w:rFonts w:ascii="Arial" w:hAnsi="Arial" w:cs="Arial"/>
          <w:caps/>
          <w:color w:val="000000"/>
          <w:sz w:val="28"/>
          <w:szCs w:val="28"/>
        </w:rPr>
        <w:t xml:space="preserve"> </w:t>
      </w:r>
      <w:r w:rsidRPr="00AB28CC">
        <w:rPr>
          <w:rStyle w:val="Strong"/>
          <w:rFonts w:ascii="Arial" w:hAnsi="Arial" w:cs="Arial"/>
          <w:caps/>
          <w:color w:val="000000"/>
          <w:sz w:val="28"/>
          <w:szCs w:val="28"/>
        </w:rPr>
        <w:t>1 – Total Organic CARBON (TOC)</w:t>
      </w:r>
      <w:r w:rsidR="000A309F" w:rsidRPr="00AB28CC">
        <w:rPr>
          <w:rFonts w:ascii="Arial" w:hAnsi="Arial" w:cs="Arial"/>
          <w:b/>
          <w:bCs/>
          <w:caps/>
          <w:color w:val="000000"/>
          <w:sz w:val="28"/>
          <w:szCs w:val="28"/>
        </w:rPr>
        <w:t xml:space="preserve"> </w:t>
      </w:r>
      <w:r w:rsidRPr="00AB28CC">
        <w:rPr>
          <w:rFonts w:ascii="Arial" w:hAnsi="Arial" w:cs="Arial"/>
          <w:b/>
          <w:bCs/>
          <w:caps/>
          <w:color w:val="000000"/>
          <w:sz w:val="28"/>
          <w:szCs w:val="28"/>
        </w:rPr>
        <w:br/>
      </w:r>
      <w:r w:rsidRPr="00AB28CC">
        <w:rPr>
          <w:rFonts w:ascii="Arial" w:hAnsi="Arial" w:cs="Arial"/>
          <w:b/>
          <w:bCs/>
          <w:caps/>
          <w:color w:val="FF0000"/>
          <w:sz w:val="28"/>
          <w:szCs w:val="28"/>
        </w:rPr>
        <w:br/>
      </w:r>
      <w:r w:rsidRPr="00B00993">
        <w:rPr>
          <w:rFonts w:ascii="Arial" w:hAnsi="Arial" w:cs="Arial"/>
        </w:rPr>
        <w:t>E. R. (Ross) Crain, P.Eng.</w:t>
      </w:r>
      <w:r w:rsidRPr="00B00993">
        <w:rPr>
          <w:rFonts w:ascii="Arial" w:hAnsi="Arial" w:cs="Arial"/>
        </w:rPr>
        <w:br/>
        <w:t>Spectrum 2000 Mindware</w:t>
      </w:r>
      <w:r w:rsidR="006C0F3E" w:rsidRPr="00B00993">
        <w:rPr>
          <w:rFonts w:ascii="Arial" w:hAnsi="Arial" w:cs="Arial"/>
        </w:rPr>
        <w:t xml:space="preserve"> Ltd</w:t>
      </w:r>
      <w:r w:rsidRPr="00B00993">
        <w:rPr>
          <w:rFonts w:ascii="Arial" w:hAnsi="Arial" w:cs="Arial"/>
        </w:rPr>
        <w:br/>
      </w:r>
      <w:r w:rsidR="00AC1AC8" w:rsidRPr="00B00993">
        <w:rPr>
          <w:rFonts w:ascii="Arial" w:hAnsi="Arial" w:cs="Arial"/>
          <w:bCs/>
        </w:rPr>
        <w:br/>
      </w:r>
      <w:r w:rsidR="00AC1AC8" w:rsidRPr="00B00993">
        <w:rPr>
          <w:rFonts w:ascii="Arial" w:hAnsi="Arial" w:cs="Arial"/>
          <w:bCs/>
          <w:i/>
        </w:rPr>
        <w:t>Published in CSPG Reservoir, Nov 2010.</w:t>
      </w:r>
      <w:r w:rsidRPr="00B00993">
        <w:rPr>
          <w:rFonts w:ascii="Arial" w:hAnsi="Arial" w:cs="Arial"/>
          <w:i/>
        </w:rPr>
        <w:br/>
      </w:r>
    </w:p>
    <w:p w14:paraId="7C037E75" w14:textId="77777777" w:rsidR="00AB28CC" w:rsidRPr="00B00993" w:rsidRDefault="00AB28CC" w:rsidP="00B00993">
      <w:pPr>
        <w:pStyle w:val="NormalWeb"/>
        <w:spacing w:line="276" w:lineRule="auto"/>
        <w:jc w:val="center"/>
        <w:rPr>
          <w:rStyle w:val="Strong"/>
          <w:rFonts w:ascii="Arial" w:hAnsi="Arial" w:cs="Arial"/>
          <w:b w:val="0"/>
          <w:i/>
          <w:iCs/>
        </w:rPr>
      </w:pPr>
      <w:r w:rsidRPr="00B00993">
        <w:rPr>
          <w:rStyle w:val="Strong"/>
          <w:rFonts w:ascii="Arial" w:hAnsi="Arial" w:cs="Arial"/>
          <w:b w:val="0"/>
          <w:i/>
          <w:iCs/>
        </w:rPr>
        <w:t xml:space="preserve">Unicorns are </w:t>
      </w:r>
      <w:r w:rsidR="009A4BE6" w:rsidRPr="00B00993">
        <w:rPr>
          <w:rStyle w:val="Strong"/>
          <w:rFonts w:ascii="Arial" w:hAnsi="Arial" w:cs="Arial"/>
          <w:b w:val="0"/>
          <w:i/>
          <w:iCs/>
        </w:rPr>
        <w:t xml:space="preserve">beautiful, </w:t>
      </w:r>
      <w:r w:rsidRPr="00B00993">
        <w:rPr>
          <w:rStyle w:val="Strong"/>
          <w:rFonts w:ascii="Arial" w:hAnsi="Arial" w:cs="Arial"/>
          <w:b w:val="0"/>
          <w:i/>
          <w:iCs/>
        </w:rPr>
        <w:t>mythical beasts</w:t>
      </w:r>
      <w:r w:rsidR="009A4BE6" w:rsidRPr="00B00993">
        <w:rPr>
          <w:rStyle w:val="Strong"/>
          <w:rFonts w:ascii="Arial" w:hAnsi="Arial" w:cs="Arial"/>
          <w:b w:val="0"/>
          <w:i/>
          <w:iCs/>
        </w:rPr>
        <w:t>, much sought after by us mere mortals. The same is true for petrophysical models for unconventional reservoirs. This is the first in a series of review articles outlining the simple beauty of some practical methods for log analysis of the unusual.</w:t>
      </w:r>
    </w:p>
    <w:p w14:paraId="2D1737A1" w14:textId="77777777" w:rsidR="00355A65" w:rsidRPr="00B00993" w:rsidRDefault="009A4BE6" w:rsidP="00B00993">
      <w:pPr>
        <w:pStyle w:val="NormalWeb"/>
        <w:spacing w:line="276" w:lineRule="auto"/>
        <w:rPr>
          <w:rStyle w:val="Strong"/>
          <w:rFonts w:ascii="Arial" w:hAnsi="Arial" w:cs="Arial"/>
          <w:b w:val="0"/>
        </w:rPr>
      </w:pPr>
      <w:r w:rsidRPr="00B00993">
        <w:rPr>
          <w:rStyle w:val="Strong"/>
          <w:rFonts w:ascii="Arial" w:hAnsi="Arial" w:cs="Arial"/>
          <w:caps/>
          <w:color w:val="000000"/>
        </w:rPr>
        <w:t>Total Organic CARBON (TOC)</w:t>
      </w:r>
      <w:r w:rsidRPr="00B00993">
        <w:rPr>
          <w:rFonts w:ascii="Arial" w:hAnsi="Arial" w:cs="Arial"/>
          <w:bCs/>
          <w:caps/>
          <w:color w:val="000000"/>
        </w:rPr>
        <w:t xml:space="preserve"> BASICS</w:t>
      </w:r>
      <w:r w:rsidRPr="00B00993">
        <w:rPr>
          <w:rFonts w:ascii="Arial" w:hAnsi="Arial" w:cs="Arial"/>
          <w:bCs/>
          <w:caps/>
          <w:color w:val="000000"/>
        </w:rPr>
        <w:br/>
      </w:r>
      <w:r w:rsidR="005D5FBF" w:rsidRPr="00B00993">
        <w:rPr>
          <w:rFonts w:ascii="Arial" w:hAnsi="Arial" w:cs="Arial"/>
          <w:bCs/>
          <w:noProof/>
          <w:lang w:val="en-CA" w:eastAsia="en-CA"/>
        </w:rPr>
        <w:drawing>
          <wp:anchor distT="0" distB="0" distL="0" distR="0" simplePos="0" relativeHeight="251660288" behindDoc="0" locked="0" layoutInCell="1" allowOverlap="0" wp14:anchorId="227774FC" wp14:editId="695C400E">
            <wp:simplePos x="0" y="0"/>
            <wp:positionH relativeFrom="column">
              <wp:align>right</wp:align>
            </wp:positionH>
            <wp:positionV relativeFrom="line">
              <wp:posOffset>0</wp:posOffset>
            </wp:positionV>
            <wp:extent cx="3016800" cy="2062800"/>
            <wp:effectExtent l="38100" t="38100" r="31750" b="33020"/>
            <wp:wrapSquare wrapText="bothSides"/>
            <wp:docPr id="256" name="Picture 256" descr="shgaske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gasker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6800" cy="20628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55A65" w:rsidRPr="00B00993">
        <w:rPr>
          <w:rStyle w:val="Strong"/>
          <w:rFonts w:ascii="Arial" w:hAnsi="Arial" w:cs="Arial"/>
          <w:b w:val="0"/>
        </w:rPr>
        <w:t xml:space="preserve">Organic </w:t>
      </w:r>
      <w:r w:rsidRPr="00B00993">
        <w:rPr>
          <w:rStyle w:val="Strong"/>
          <w:rFonts w:ascii="Arial" w:hAnsi="Arial" w:cs="Arial"/>
          <w:b w:val="0"/>
        </w:rPr>
        <w:t xml:space="preserve">carbon </w:t>
      </w:r>
      <w:r w:rsidR="00AE340B" w:rsidRPr="00B00993">
        <w:rPr>
          <w:rStyle w:val="Strong"/>
          <w:rFonts w:ascii="Arial" w:hAnsi="Arial" w:cs="Arial"/>
          <w:b w:val="0"/>
        </w:rPr>
        <w:t xml:space="preserve">or Kerogen </w:t>
      </w:r>
      <w:r w:rsidR="00355A65" w:rsidRPr="00B00993">
        <w:rPr>
          <w:rStyle w:val="Strong"/>
          <w:rFonts w:ascii="Arial" w:hAnsi="Arial" w:cs="Arial"/>
          <w:b w:val="0"/>
        </w:rPr>
        <w:t xml:space="preserve">content is usually associated with shales or silty shales, and is an indicator of potential hydrocarbon source rocks. Organic material </w:t>
      </w:r>
      <w:r w:rsidR="00FE003D" w:rsidRPr="00B00993">
        <w:rPr>
          <w:rStyle w:val="Strong"/>
          <w:rFonts w:ascii="Arial" w:hAnsi="Arial" w:cs="Arial"/>
          <w:b w:val="0"/>
        </w:rPr>
        <w:t>can be subdivided into</w:t>
      </w:r>
      <w:r w:rsidR="00355A65" w:rsidRPr="00B00993">
        <w:rPr>
          <w:rStyle w:val="Strong"/>
          <w:rFonts w:ascii="Arial" w:hAnsi="Arial" w:cs="Arial"/>
          <w:b w:val="0"/>
        </w:rPr>
        <w:t xml:space="preserve"> </w:t>
      </w:r>
      <w:r w:rsidR="00AE340B" w:rsidRPr="00B00993">
        <w:rPr>
          <w:rStyle w:val="Strong"/>
          <w:rFonts w:ascii="Arial" w:hAnsi="Arial" w:cs="Arial"/>
          <w:b w:val="0"/>
        </w:rPr>
        <w:t xml:space="preserve">a </w:t>
      </w:r>
      <w:r w:rsidR="00355A65" w:rsidRPr="00B00993">
        <w:rPr>
          <w:rStyle w:val="Strong"/>
          <w:rFonts w:ascii="Arial" w:hAnsi="Arial" w:cs="Arial"/>
          <w:b w:val="0"/>
        </w:rPr>
        <w:t>number of types representing the source of the material.</w:t>
      </w:r>
      <w:r w:rsidR="00FE003D" w:rsidRPr="00B00993">
        <w:rPr>
          <w:rStyle w:val="Strong"/>
          <w:rFonts w:ascii="Arial" w:hAnsi="Arial" w:cs="Arial"/>
          <w:b w:val="0"/>
        </w:rPr>
        <w:t xml:space="preserve"> </w:t>
      </w:r>
    </w:p>
    <w:p w14:paraId="6EBDEF55" w14:textId="77777777" w:rsidR="00FE003D" w:rsidRPr="00B00993" w:rsidRDefault="00FE003D" w:rsidP="00B00993">
      <w:pPr>
        <w:pStyle w:val="NormalWeb"/>
        <w:spacing w:line="276" w:lineRule="auto"/>
        <w:rPr>
          <w:rStyle w:val="Strong"/>
          <w:rFonts w:ascii="Arial" w:hAnsi="Arial" w:cs="Arial"/>
          <w:b w:val="0"/>
        </w:rPr>
      </w:pPr>
      <w:r w:rsidRPr="00B00993">
        <w:rPr>
          <w:rStyle w:val="Strong"/>
          <w:rFonts w:ascii="Arial" w:hAnsi="Arial" w:cs="Arial"/>
          <w:b w:val="0"/>
          <w:i/>
          <w:iCs/>
        </w:rPr>
        <w:t>Figure 1: Correlation be</w:t>
      </w:r>
      <w:r w:rsidR="00C33720" w:rsidRPr="00B00993">
        <w:rPr>
          <w:rStyle w:val="Strong"/>
          <w:rFonts w:ascii="Arial" w:hAnsi="Arial" w:cs="Arial"/>
          <w:b w:val="0"/>
          <w:i/>
          <w:iCs/>
        </w:rPr>
        <w:t>t</w:t>
      </w:r>
      <w:r w:rsidRPr="00B00993">
        <w:rPr>
          <w:rStyle w:val="Strong"/>
          <w:rFonts w:ascii="Arial" w:hAnsi="Arial" w:cs="Arial"/>
          <w:b w:val="0"/>
          <w:i/>
          <w:iCs/>
        </w:rPr>
        <w:t xml:space="preserve">ween </w:t>
      </w:r>
      <w:r w:rsidR="00C33720" w:rsidRPr="00B00993">
        <w:rPr>
          <w:rStyle w:val="Strong"/>
          <w:rFonts w:ascii="Arial" w:hAnsi="Arial" w:cs="Arial"/>
          <w:b w:val="0"/>
          <w:i/>
          <w:iCs/>
        </w:rPr>
        <w:t>k</w:t>
      </w:r>
      <w:r w:rsidRPr="00B00993">
        <w:rPr>
          <w:rStyle w:val="Strong"/>
          <w:rFonts w:ascii="Arial" w:hAnsi="Arial" w:cs="Arial"/>
          <w:b w:val="0"/>
          <w:i/>
          <w:iCs/>
        </w:rPr>
        <w:t xml:space="preserve">erogen type, its source, and its maceral name. Macerals are organic matter names, somewhat akin to mineral names in the non-organic world </w:t>
      </w:r>
      <w:r w:rsidRPr="00B00993">
        <w:rPr>
          <w:rStyle w:val="Strong"/>
          <w:rFonts w:ascii="Arial" w:hAnsi="Arial" w:cs="Arial"/>
          <w:b w:val="0"/>
        </w:rPr>
        <w:sym w:font="Wingdings" w:char="F0E8"/>
      </w:r>
    </w:p>
    <w:p w14:paraId="0793738A" w14:textId="77777777" w:rsidR="00AB28CC" w:rsidRPr="00B00993" w:rsidRDefault="00FE003D" w:rsidP="00B00993">
      <w:pPr>
        <w:pStyle w:val="NormalWeb"/>
        <w:spacing w:line="276" w:lineRule="auto"/>
        <w:rPr>
          <w:rStyle w:val="Strong"/>
          <w:rFonts w:ascii="Arial" w:hAnsi="Arial" w:cs="Arial"/>
          <w:b w:val="0"/>
        </w:rPr>
      </w:pPr>
      <w:r w:rsidRPr="00B00993">
        <w:rPr>
          <w:rStyle w:val="Strong"/>
          <w:rFonts w:ascii="Arial" w:hAnsi="Arial" w:cs="Arial"/>
          <w:b w:val="0"/>
        </w:rPr>
        <w:t>Organic content in gas shales is usually Type II, as opposed to coals, which contain mostly Type III.</w:t>
      </w:r>
      <w:r w:rsidR="00AE340B" w:rsidRPr="00B00993">
        <w:rPr>
          <w:rStyle w:val="Strong"/>
          <w:rFonts w:ascii="Arial" w:hAnsi="Arial" w:cs="Arial"/>
          <w:b w:val="0"/>
        </w:rPr>
        <w:t xml:space="preserve"> </w:t>
      </w:r>
      <w:r w:rsidR="00355A65" w:rsidRPr="00B00993">
        <w:rPr>
          <w:rStyle w:val="Strong"/>
          <w:rFonts w:ascii="Arial" w:hAnsi="Arial" w:cs="Arial"/>
          <w:b w:val="0"/>
        </w:rPr>
        <w:t>There is usually a strong correlation between TOC and adsorbed gas in gas shales. TOC correlations with gas content are sometimes used to predict specific gas content (Gc) instead of using detailed calculations wit</w:t>
      </w:r>
      <w:r w:rsidR="006C5304" w:rsidRPr="00B00993">
        <w:rPr>
          <w:rStyle w:val="Strong"/>
          <w:rFonts w:ascii="Arial" w:hAnsi="Arial" w:cs="Arial"/>
          <w:b w:val="0"/>
        </w:rPr>
        <w:t>h</w:t>
      </w:r>
      <w:r w:rsidR="00355A65" w:rsidRPr="00B00993">
        <w:rPr>
          <w:rStyle w:val="Strong"/>
          <w:rFonts w:ascii="Arial" w:hAnsi="Arial" w:cs="Arial"/>
          <w:b w:val="0"/>
        </w:rPr>
        <w:t xml:space="preserve"> sorption curves.</w:t>
      </w:r>
    </w:p>
    <w:p w14:paraId="3EC418B9" w14:textId="77777777" w:rsidR="00FE003D" w:rsidRPr="00B00993" w:rsidRDefault="00FE003D" w:rsidP="00B00993">
      <w:pPr>
        <w:pStyle w:val="NormalWeb"/>
        <w:spacing w:line="276" w:lineRule="auto"/>
        <w:rPr>
          <w:rStyle w:val="Strong"/>
          <w:rFonts w:ascii="Arial" w:hAnsi="Arial" w:cs="Arial"/>
          <w:b w:val="0"/>
        </w:rPr>
      </w:pPr>
      <w:r w:rsidRPr="00B00993">
        <w:rPr>
          <w:rStyle w:val="Strong"/>
          <w:rFonts w:ascii="Arial" w:hAnsi="Arial" w:cs="Arial"/>
          <w:b w:val="0"/>
        </w:rPr>
        <w:t>High resistivity with some apparent porosity on a log analysis is a good indicator of organic content.</w:t>
      </w:r>
    </w:p>
    <w:p w14:paraId="03F555C4" w14:textId="77777777" w:rsidR="00355A65" w:rsidRPr="00B00993" w:rsidRDefault="005D5FBF" w:rsidP="00B00993">
      <w:pPr>
        <w:pStyle w:val="NormalWeb"/>
        <w:spacing w:line="276" w:lineRule="auto"/>
      </w:pPr>
      <w:r w:rsidRPr="00B00993">
        <w:rPr>
          <w:noProof/>
          <w:lang w:val="en-CA" w:eastAsia="en-CA"/>
        </w:rPr>
        <w:drawing>
          <wp:anchor distT="0" distB="0" distL="0" distR="0" simplePos="0" relativeHeight="251655168" behindDoc="0" locked="0" layoutInCell="1" allowOverlap="0" wp14:anchorId="46C003BF" wp14:editId="7DA66FE3">
            <wp:simplePos x="0" y="0"/>
            <wp:positionH relativeFrom="column">
              <wp:align>left</wp:align>
            </wp:positionH>
            <wp:positionV relativeFrom="paragraph">
              <wp:posOffset>40005</wp:posOffset>
            </wp:positionV>
            <wp:extent cx="3808800" cy="2228400"/>
            <wp:effectExtent l="38100" t="38100" r="39370" b="38735"/>
            <wp:wrapSquare wrapText="bothSides"/>
            <wp:docPr id="223" name="Picture 223" descr="shgasto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shgasto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800" cy="22284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55A65" w:rsidRPr="00B00993">
        <w:rPr>
          <w:rStyle w:val="Strong"/>
          <w:rFonts w:ascii="Arial" w:hAnsi="Arial" w:cs="Arial"/>
          <w:b w:val="0"/>
        </w:rPr>
        <w:t>Correlation of core TOC values to log data leads to useful relationships for specific reservoirs. The one shown below is for the Barnett shale. A strong correlation exists in some shales with Uranium content from the spectral gamma ray log. In other cases, the relationship is made with density, resistivity, sonic,  gamma ray, or combinations of these curves.</w:t>
      </w:r>
    </w:p>
    <w:p w14:paraId="75E7EA89" w14:textId="77777777" w:rsidR="00355A65" w:rsidRPr="00B00993" w:rsidRDefault="00AE340B" w:rsidP="00B00993">
      <w:pPr>
        <w:pStyle w:val="NormalWeb"/>
        <w:spacing w:line="276" w:lineRule="auto"/>
      </w:pPr>
      <w:r w:rsidRPr="00B00993">
        <w:rPr>
          <w:rStyle w:val="Strong"/>
          <w:rFonts w:ascii="Arial" w:hAnsi="Arial" w:cs="Arial"/>
          <w:b w:val="0"/>
        </w:rPr>
        <w:sym w:font="Wingdings" w:char="F0E7"/>
      </w:r>
      <w:r w:rsidR="00355A65" w:rsidRPr="00B00993">
        <w:rPr>
          <w:rStyle w:val="Strong"/>
          <w:rFonts w:ascii="Arial" w:hAnsi="Arial" w:cs="Arial"/>
          <w:b w:val="0"/>
          <w:i/>
          <w:iCs/>
        </w:rPr>
        <w:t xml:space="preserve"> </w:t>
      </w:r>
      <w:r w:rsidRPr="00B00993">
        <w:rPr>
          <w:rStyle w:val="Strong"/>
          <w:rFonts w:ascii="Arial" w:hAnsi="Arial" w:cs="Arial"/>
          <w:b w:val="0"/>
          <w:i/>
          <w:iCs/>
        </w:rPr>
        <w:t>Figure 2: Typical c</w:t>
      </w:r>
      <w:r w:rsidR="00355A65" w:rsidRPr="00B00993">
        <w:rPr>
          <w:rStyle w:val="Strong"/>
          <w:rFonts w:ascii="Arial" w:hAnsi="Arial" w:cs="Arial"/>
          <w:b w:val="0"/>
          <w:i/>
          <w:iCs/>
        </w:rPr>
        <w:t>orrelation of TOC with density in Barnett Shale. Similar crossplots of sonic or neutron data can be used for specific reservoirs where TOC data is available from core.</w:t>
      </w:r>
    </w:p>
    <w:p w14:paraId="5D1D7BA9" w14:textId="77777777" w:rsidR="00AB28CC" w:rsidRPr="00B00993" w:rsidRDefault="00AB28CC" w:rsidP="00B00993">
      <w:pPr>
        <w:pStyle w:val="NormalWeb"/>
        <w:spacing w:line="276" w:lineRule="auto"/>
        <w:rPr>
          <w:rStyle w:val="Strong"/>
          <w:rFonts w:ascii="Arial" w:hAnsi="Arial" w:cs="Arial"/>
          <w:b w:val="0"/>
          <w:caps/>
          <w:color w:val="FF0000"/>
        </w:rPr>
      </w:pPr>
    </w:p>
    <w:p w14:paraId="29D69EBD" w14:textId="77777777" w:rsidR="00355A65" w:rsidRPr="00B00993" w:rsidRDefault="00355A65" w:rsidP="00B00993">
      <w:pPr>
        <w:pStyle w:val="NormalWeb"/>
        <w:spacing w:line="276" w:lineRule="auto"/>
      </w:pPr>
      <w:r w:rsidRPr="00B00993">
        <w:rPr>
          <w:rStyle w:val="Strong"/>
          <w:rFonts w:ascii="Arial" w:hAnsi="Arial" w:cs="Arial"/>
          <w:caps/>
          <w:color w:val="000000"/>
        </w:rPr>
        <w:t>VISUAL ANALYSIS OF TOC FROM LOGS</w:t>
      </w:r>
      <w:r w:rsidRPr="00B00993">
        <w:rPr>
          <w:rFonts w:ascii="Arial" w:hAnsi="Arial" w:cs="Arial"/>
          <w:bCs/>
          <w:caps/>
          <w:color w:val="000000"/>
        </w:rPr>
        <w:br/>
      </w:r>
      <w:r w:rsidR="005D5FBF" w:rsidRPr="00B00993">
        <w:rPr>
          <w:noProof/>
          <w:lang w:val="en-CA" w:eastAsia="en-CA"/>
        </w:rPr>
        <w:drawing>
          <wp:anchor distT="0" distB="0" distL="0" distR="0" simplePos="0" relativeHeight="251656192" behindDoc="0" locked="0" layoutInCell="1" allowOverlap="0" wp14:anchorId="2F717796" wp14:editId="751F40E3">
            <wp:simplePos x="0" y="0"/>
            <wp:positionH relativeFrom="column">
              <wp:align>right</wp:align>
            </wp:positionH>
            <wp:positionV relativeFrom="line">
              <wp:posOffset>53340</wp:posOffset>
            </wp:positionV>
            <wp:extent cx="3502800" cy="4388400"/>
            <wp:effectExtent l="38100" t="38100" r="40640" b="31750"/>
            <wp:wrapSquare wrapText="bothSides"/>
            <wp:docPr id="224" name="Picture 224" descr="to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toc1"/>
                    <pic:cNvPicPr>
                      <a:picLocks noChangeAspect="1" noChangeArrowheads="1"/>
                    </pic:cNvPicPr>
                  </pic:nvPicPr>
                  <pic:blipFill>
                    <a:blip r:embed="rId8">
                      <a:extLst>
                        <a:ext uri="{28A0092B-C50C-407E-A947-70E740481C1C}">
                          <a14:useLocalDpi xmlns:a14="http://schemas.microsoft.com/office/drawing/2010/main" val="0"/>
                        </a:ext>
                      </a:extLst>
                    </a:blip>
                    <a:srcRect l="4729" r="4729" b="3999"/>
                    <a:stretch>
                      <a:fillRect/>
                    </a:stretch>
                  </pic:blipFill>
                  <pic:spPr bwMode="auto">
                    <a:xfrm>
                      <a:off x="0" y="0"/>
                      <a:ext cx="3502800" cy="4388400"/>
                    </a:xfrm>
                    <a:prstGeom prst="rect">
                      <a:avLst/>
                    </a:prstGeom>
                    <a:noFill/>
                    <a:ln w="317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B00993">
        <w:rPr>
          <w:rStyle w:val="Strong"/>
          <w:rFonts w:ascii="Arial" w:hAnsi="Arial" w:cs="Arial"/>
          <w:b w:val="0"/>
        </w:rPr>
        <w:t xml:space="preserve">Visual analysis for organic content is based on the porosity - resistivity overlay technique, widely used to locate possible hydrocarbon shows in conventional log analysis. By extending the method to radioactive zones instead of relatively clean zones, organic rich shales (potential source rocks, gas shales, oil shales) can be identified. Usually the sonic log is used as the porosity indicator but the neutron or density log would work as well. </w:t>
      </w:r>
    </w:p>
    <w:p w14:paraId="5BB6A585" w14:textId="77777777" w:rsidR="00CC0D6A" w:rsidRDefault="00355A65" w:rsidP="00B00993">
      <w:pPr>
        <w:pStyle w:val="NormalWeb"/>
        <w:spacing w:line="276" w:lineRule="auto"/>
        <w:rPr>
          <w:rStyle w:val="Strong"/>
          <w:rFonts w:ascii="Arial" w:hAnsi="Arial" w:cs="Arial"/>
          <w:b w:val="0"/>
        </w:rPr>
      </w:pPr>
      <w:r w:rsidRPr="00B00993">
        <w:rPr>
          <w:rStyle w:val="Strong"/>
          <w:rFonts w:ascii="Arial" w:hAnsi="Arial" w:cs="Arial"/>
          <w:b w:val="0"/>
        </w:rPr>
        <w:t xml:space="preserve">The trick here is to align the sonic log on top of the logarithmic scale resistivity log so that the sonic curve lies on top of the resistivity curve in the low resistivity shales. Low resistivity shales are considered to be non-source rocks and are unlikely to be gas shales. Shales or silts with source rock potential will show considerable </w:t>
      </w:r>
      <w:r w:rsidR="00E648EE" w:rsidRPr="00B00993">
        <w:rPr>
          <w:rStyle w:val="Strong"/>
          <w:rFonts w:ascii="Arial" w:hAnsi="Arial" w:cs="Arial"/>
          <w:b w:val="0"/>
        </w:rPr>
        <w:t>crossover</w:t>
      </w:r>
      <w:r w:rsidRPr="00B00993">
        <w:rPr>
          <w:rStyle w:val="Strong"/>
          <w:rFonts w:ascii="Arial" w:hAnsi="Arial" w:cs="Arial"/>
          <w:b w:val="0"/>
        </w:rPr>
        <w:t xml:space="preserve"> between the sonic and resistivity curves</w:t>
      </w:r>
      <w:r w:rsidR="00E648EE" w:rsidRPr="00B00993">
        <w:rPr>
          <w:rStyle w:val="Strong"/>
          <w:rFonts w:ascii="Arial" w:hAnsi="Arial" w:cs="Arial"/>
          <w:b w:val="0"/>
        </w:rPr>
        <w:t xml:space="preserve"> (shaded red in the schematic example)</w:t>
      </w:r>
      <w:r w:rsidRPr="00B00993">
        <w:rPr>
          <w:rStyle w:val="Strong"/>
          <w:rFonts w:ascii="Arial" w:hAnsi="Arial" w:cs="Arial"/>
          <w:b w:val="0"/>
        </w:rPr>
        <w:t>.</w:t>
      </w:r>
    </w:p>
    <w:p w14:paraId="08F8BC9B" w14:textId="799C097E" w:rsidR="00CC0D6A" w:rsidRPr="00B00993" w:rsidRDefault="00CC0D6A" w:rsidP="00CC0D6A">
      <w:pPr>
        <w:pStyle w:val="NormalWeb"/>
        <w:spacing w:line="276" w:lineRule="auto"/>
        <w:jc w:val="both"/>
      </w:pPr>
      <w:r w:rsidRPr="00B00993">
        <w:rPr>
          <w:rStyle w:val="Strong"/>
          <w:rFonts w:ascii="Arial" w:hAnsi="Arial" w:cs="Arial"/>
          <w:b w:val="0"/>
          <w:i/>
          <w:iCs/>
        </w:rPr>
        <w:t xml:space="preserve">Figure 3: Schematic log showing sonic resistivity overlay in a variety of situations </w:t>
      </w:r>
      <w:r w:rsidRPr="00B00993">
        <w:rPr>
          <w:rStyle w:val="Strong"/>
          <w:rFonts w:ascii="Arial" w:hAnsi="Arial" w:cs="Arial"/>
          <w:b w:val="0"/>
        </w:rPr>
        <w:sym w:font="Wingdings" w:char="F0E8"/>
      </w:r>
    </w:p>
    <w:p w14:paraId="29947282" w14:textId="72252A6B" w:rsidR="00E648EE" w:rsidRPr="00B00993" w:rsidRDefault="00BF627D" w:rsidP="00B00993">
      <w:pPr>
        <w:pStyle w:val="NormalWeb"/>
        <w:spacing w:line="276" w:lineRule="auto"/>
        <w:rPr>
          <w:rStyle w:val="Strong"/>
          <w:rFonts w:ascii="Arial" w:hAnsi="Arial" w:cs="Arial"/>
          <w:b w:val="0"/>
        </w:rPr>
      </w:pPr>
      <w:r w:rsidRPr="00B00993">
        <w:rPr>
          <w:noProof/>
          <w:lang w:val="en-CA" w:eastAsia="en-CA"/>
        </w:rPr>
        <w:drawing>
          <wp:anchor distT="0" distB="0" distL="0" distR="0" simplePos="0" relativeHeight="251654656" behindDoc="0" locked="0" layoutInCell="1" allowOverlap="0" wp14:anchorId="00112751" wp14:editId="5983D471">
            <wp:simplePos x="0" y="0"/>
            <wp:positionH relativeFrom="column">
              <wp:posOffset>38100</wp:posOffset>
            </wp:positionH>
            <wp:positionV relativeFrom="line">
              <wp:posOffset>45720</wp:posOffset>
            </wp:positionV>
            <wp:extent cx="3061335" cy="3956050"/>
            <wp:effectExtent l="38100" t="38100" r="43815" b="44450"/>
            <wp:wrapSquare wrapText="bothSides"/>
            <wp:docPr id="225" name="Picture 225" descr="t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toc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1335" cy="3956050"/>
                    </a:xfrm>
                    <a:prstGeom prst="rect">
                      <a:avLst/>
                    </a:prstGeom>
                    <a:noFill/>
                    <a:ln w="317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55A65" w:rsidRPr="00B00993">
        <w:rPr>
          <w:rStyle w:val="Strong"/>
          <w:rFonts w:ascii="Arial" w:hAnsi="Arial" w:cs="Arial"/>
          <w:b w:val="0"/>
        </w:rPr>
        <w:t xml:space="preserve"> </w:t>
      </w:r>
    </w:p>
    <w:p w14:paraId="590BEDFE" w14:textId="09DFD49A" w:rsidR="00CC0D6A" w:rsidRDefault="00CC0D6A" w:rsidP="00B00993">
      <w:pPr>
        <w:pStyle w:val="NormalWeb"/>
        <w:spacing w:line="276" w:lineRule="auto"/>
        <w:rPr>
          <w:rStyle w:val="Strong"/>
          <w:rFonts w:ascii="Arial" w:hAnsi="Arial" w:cs="Arial"/>
          <w:b w:val="0"/>
        </w:rPr>
      </w:pPr>
    </w:p>
    <w:p w14:paraId="1876CC21" w14:textId="77777777" w:rsidR="00CC0D6A" w:rsidRDefault="00CC0D6A" w:rsidP="00B00993">
      <w:pPr>
        <w:pStyle w:val="NormalWeb"/>
        <w:spacing w:line="276" w:lineRule="auto"/>
        <w:rPr>
          <w:rStyle w:val="Strong"/>
          <w:rFonts w:ascii="Arial" w:hAnsi="Arial" w:cs="Arial"/>
          <w:b w:val="0"/>
        </w:rPr>
      </w:pPr>
    </w:p>
    <w:p w14:paraId="3EF9A165" w14:textId="39B60F54" w:rsidR="00355A65" w:rsidRPr="00B00993" w:rsidRDefault="00355A65" w:rsidP="00B00993">
      <w:pPr>
        <w:pStyle w:val="NormalWeb"/>
        <w:spacing w:line="276" w:lineRule="auto"/>
      </w:pPr>
      <w:r w:rsidRPr="00B00993">
        <w:rPr>
          <w:rStyle w:val="Strong"/>
          <w:rFonts w:ascii="Arial" w:hAnsi="Arial" w:cs="Arial"/>
          <w:b w:val="0"/>
        </w:rPr>
        <w:t xml:space="preserve">The absolute value of the sonic and resistivity in the low resistivity shale are called base-lines, and these base-lines will vary with depth of burial and geologic age. </w:t>
      </w:r>
    </w:p>
    <w:p w14:paraId="77BE5184" w14:textId="1EAAE079" w:rsidR="009B304C" w:rsidRPr="00B00993" w:rsidRDefault="009B304C" w:rsidP="00B00993">
      <w:pPr>
        <w:pStyle w:val="NormalWeb"/>
        <w:spacing w:line="276" w:lineRule="auto"/>
      </w:pPr>
    </w:p>
    <w:p w14:paraId="5B4A2EA3" w14:textId="77777777" w:rsidR="00355A65" w:rsidRPr="00B00993" w:rsidRDefault="009B304C" w:rsidP="00B00993">
      <w:pPr>
        <w:pStyle w:val="NormalWeb"/>
        <w:spacing w:line="276" w:lineRule="auto"/>
      </w:pPr>
      <w:r w:rsidRPr="00B00993">
        <w:rPr>
          <w:rStyle w:val="Strong"/>
          <w:rFonts w:ascii="Arial" w:hAnsi="Arial" w:cs="Arial"/>
          <w:b w:val="0"/>
        </w:rPr>
        <w:sym w:font="Wingdings" w:char="F0E7"/>
      </w:r>
      <w:r w:rsidR="00355A65" w:rsidRPr="00B00993">
        <w:rPr>
          <w:rStyle w:val="Strong"/>
          <w:rFonts w:ascii="Arial" w:hAnsi="Arial" w:cs="Arial"/>
          <w:b w:val="0"/>
          <w:i/>
          <w:iCs/>
        </w:rPr>
        <w:t xml:space="preserve"> </w:t>
      </w:r>
      <w:r w:rsidRPr="00B00993">
        <w:rPr>
          <w:rStyle w:val="Strong"/>
          <w:rFonts w:ascii="Arial" w:hAnsi="Arial" w:cs="Arial"/>
          <w:b w:val="0"/>
          <w:i/>
          <w:iCs/>
        </w:rPr>
        <w:t xml:space="preserve">Figure 4: </w:t>
      </w:r>
      <w:r w:rsidR="00355A65" w:rsidRPr="00B00993">
        <w:rPr>
          <w:rStyle w:val="Strong"/>
          <w:rFonts w:ascii="Arial" w:hAnsi="Arial" w:cs="Arial"/>
          <w:b w:val="0"/>
          <w:i/>
          <w:iCs/>
        </w:rPr>
        <w:t>Sonic resistivity overlay showing crossover in Barnett Shale, Texas</w:t>
      </w:r>
    </w:p>
    <w:p w14:paraId="47EBFC74" w14:textId="628D0B9D" w:rsidR="00355A65" w:rsidRPr="00B00993" w:rsidRDefault="00355A65" w:rsidP="00B00993">
      <w:pPr>
        <w:pStyle w:val="NormalWeb"/>
        <w:spacing w:line="276" w:lineRule="auto"/>
      </w:pPr>
      <w:r w:rsidRPr="00B00993">
        <w:rPr>
          <w:rStyle w:val="Strong"/>
          <w:rFonts w:ascii="Arial" w:hAnsi="Arial" w:cs="Arial"/>
          <w:b w:val="0"/>
        </w:rPr>
        <w:t xml:space="preserve">Crossplots of porosity and logarithm of resistivity can also be used to define and segregate source rocks from non-source rocks. See "Identification of Source </w:t>
      </w:r>
      <w:r w:rsidRPr="00B00993">
        <w:rPr>
          <w:rStyle w:val="Strong"/>
          <w:rFonts w:ascii="Arial" w:hAnsi="Arial" w:cs="Arial"/>
          <w:b w:val="0"/>
        </w:rPr>
        <w:lastRenderedPageBreak/>
        <w:t>Rocks on Wireline Logs by Density-Resistivity and Sonic-Resistivity Crossplots</w:t>
      </w:r>
      <w:r w:rsidR="00AA33A8" w:rsidRPr="00B00993">
        <w:rPr>
          <w:rStyle w:val="Strong"/>
          <w:rFonts w:ascii="Arial" w:hAnsi="Arial" w:cs="Arial"/>
          <w:b w:val="0"/>
        </w:rPr>
        <w:t>”</w:t>
      </w:r>
      <w:r w:rsidRPr="00B00993">
        <w:rPr>
          <w:rStyle w:val="Strong"/>
          <w:rFonts w:ascii="Arial" w:hAnsi="Arial" w:cs="Arial"/>
          <w:b w:val="0"/>
        </w:rPr>
        <w:t>, by B. L. Meye</w:t>
      </w:r>
      <w:r w:rsidR="00AA33A8" w:rsidRPr="00B00993">
        <w:rPr>
          <w:rStyle w:val="Strong"/>
          <w:rFonts w:ascii="Arial" w:hAnsi="Arial" w:cs="Arial"/>
          <w:b w:val="0"/>
        </w:rPr>
        <w:t>r</w:t>
      </w:r>
      <w:r w:rsidRPr="00B00993">
        <w:rPr>
          <w:rStyle w:val="Strong"/>
          <w:rFonts w:ascii="Arial" w:hAnsi="Arial" w:cs="Arial"/>
          <w:b w:val="0"/>
        </w:rPr>
        <w:t xml:space="preserve"> and M. H. </w:t>
      </w:r>
      <w:proofErr w:type="spellStart"/>
      <w:r w:rsidRPr="00B00993">
        <w:rPr>
          <w:rStyle w:val="Strong"/>
          <w:rFonts w:ascii="Arial" w:hAnsi="Arial" w:cs="Arial"/>
          <w:b w:val="0"/>
        </w:rPr>
        <w:t>Nederlof</w:t>
      </w:r>
      <w:proofErr w:type="spellEnd"/>
      <w:r w:rsidRPr="00B00993">
        <w:rPr>
          <w:rStyle w:val="Strong"/>
          <w:rFonts w:ascii="Arial" w:hAnsi="Arial" w:cs="Arial"/>
          <w:b w:val="0"/>
        </w:rPr>
        <w:t xml:space="preserve">,  AAPG Bulletin, V. 68, P 121-129, 1984..The best description of the method is posted on the online magazine </w:t>
      </w:r>
      <w:r w:rsidR="00AA33A8" w:rsidRPr="00B00993">
        <w:rPr>
          <w:rFonts w:ascii="Arial" w:hAnsi="Arial" w:cs="Arial"/>
          <w:bCs/>
          <w:i/>
          <w:iCs/>
        </w:rPr>
        <w:t>Search and Discovery</w:t>
      </w:r>
      <w:r w:rsidR="00AA33A8" w:rsidRPr="00B00993">
        <w:rPr>
          <w:rStyle w:val="Strong"/>
          <w:rFonts w:ascii="Arial" w:hAnsi="Arial" w:cs="Arial"/>
          <w:b w:val="0"/>
        </w:rPr>
        <w:t xml:space="preserve">, </w:t>
      </w:r>
      <w:r w:rsidRPr="00B00993">
        <w:rPr>
          <w:rStyle w:val="Strong"/>
          <w:rFonts w:ascii="Arial" w:hAnsi="Arial" w:cs="Arial"/>
          <w:b w:val="0"/>
        </w:rPr>
        <w:t>in "Direct Method for Determining Organic Shale Potential from Porosity and Resistivity Logs to Identify Possible Resource Plays</w:t>
      </w:r>
      <w:r w:rsidR="00BF627D">
        <w:rPr>
          <w:rStyle w:val="Strong"/>
          <w:rFonts w:ascii="Arial" w:hAnsi="Arial" w:cs="Arial"/>
          <w:b w:val="0"/>
        </w:rPr>
        <w:t>”</w:t>
      </w:r>
      <w:r w:rsidRPr="00B00993">
        <w:rPr>
          <w:rStyle w:val="Strong"/>
          <w:rFonts w:ascii="Arial" w:hAnsi="Arial" w:cs="Arial"/>
          <w:b w:val="0"/>
        </w:rPr>
        <w:t xml:space="preserve"> by Thomas Bowman,</w:t>
      </w:r>
      <w:r w:rsidR="00E648EE" w:rsidRPr="00B00993">
        <w:rPr>
          <w:rStyle w:val="Strong"/>
          <w:rFonts w:ascii="Arial" w:hAnsi="Arial" w:cs="Arial"/>
          <w:b w:val="0"/>
        </w:rPr>
        <w:t xml:space="preserve"> </w:t>
      </w:r>
      <w:r w:rsidRPr="00B00993">
        <w:rPr>
          <w:rStyle w:val="Strong"/>
          <w:rFonts w:ascii="Arial" w:hAnsi="Arial" w:cs="Arial"/>
          <w:b w:val="0"/>
        </w:rPr>
        <w:t>Article #110128</w:t>
      </w:r>
      <w:r w:rsidR="00194073" w:rsidRPr="00B00993">
        <w:rPr>
          <w:rStyle w:val="Strong"/>
          <w:rFonts w:ascii="Arial" w:hAnsi="Arial" w:cs="Arial"/>
          <w:b w:val="0"/>
        </w:rPr>
        <w:t>,</w:t>
      </w:r>
      <w:r w:rsidRPr="00B00993">
        <w:rPr>
          <w:rStyle w:val="Strong"/>
          <w:rFonts w:ascii="Arial" w:hAnsi="Arial" w:cs="Arial"/>
          <w:b w:val="0"/>
        </w:rPr>
        <w:t xml:space="preserve"> </w:t>
      </w:r>
      <w:r w:rsidR="00194073" w:rsidRPr="00B00993">
        <w:rPr>
          <w:rStyle w:val="Strong"/>
          <w:rFonts w:ascii="Arial" w:hAnsi="Arial" w:cs="Arial"/>
          <w:b w:val="0"/>
        </w:rPr>
        <w:t>p</w:t>
      </w:r>
      <w:r w:rsidRPr="00B00993">
        <w:rPr>
          <w:rStyle w:val="Strong"/>
          <w:rFonts w:ascii="Arial" w:hAnsi="Arial" w:cs="Arial"/>
          <w:b w:val="0"/>
        </w:rPr>
        <w:t>osted June 14, 2010.</w:t>
      </w:r>
      <w:r w:rsidR="00E648EE" w:rsidRPr="00B00993">
        <w:rPr>
          <w:rStyle w:val="Strong"/>
          <w:rFonts w:ascii="Arial" w:hAnsi="Arial" w:cs="Arial"/>
          <w:b w:val="0"/>
        </w:rPr>
        <w:t xml:space="preserve"> (Figures 3 through 6 are from this reference).</w:t>
      </w:r>
    </w:p>
    <w:p w14:paraId="4340D4CB" w14:textId="77777777" w:rsidR="00355A65" w:rsidRPr="00B00993" w:rsidRDefault="00355A65" w:rsidP="00B00993">
      <w:pPr>
        <w:pStyle w:val="NormalWeb"/>
        <w:spacing w:line="276" w:lineRule="auto"/>
      </w:pPr>
      <w:r w:rsidRPr="00B00993">
        <w:rPr>
          <w:rStyle w:val="Strong"/>
          <w:rFonts w:ascii="Arial" w:hAnsi="Arial" w:cs="Arial"/>
          <w:b w:val="0"/>
        </w:rPr>
        <w:t xml:space="preserve">These crossplots usually show a non-source rock trend line  </w:t>
      </w:r>
      <w:r w:rsidR="00E648EE" w:rsidRPr="00B00993">
        <w:rPr>
          <w:rStyle w:val="Strong"/>
          <w:rFonts w:ascii="Arial" w:hAnsi="Arial" w:cs="Arial"/>
          <w:b w:val="0"/>
        </w:rPr>
        <w:t xml:space="preserve">(Figure 5) </w:t>
      </w:r>
      <w:r w:rsidRPr="00B00993">
        <w:rPr>
          <w:rStyle w:val="Strong"/>
          <w:rFonts w:ascii="Arial" w:hAnsi="Arial" w:cs="Arial"/>
          <w:b w:val="0"/>
        </w:rPr>
        <w:t xml:space="preserve">on the southwest edge of the data (similar to the water line on a Pickett plot) and a cluster of source rock data to the right of the non-source line, as shown in the image </w:t>
      </w:r>
      <w:r w:rsidR="00AA33A8" w:rsidRPr="00B00993">
        <w:rPr>
          <w:rStyle w:val="Strong"/>
          <w:rFonts w:ascii="Arial" w:hAnsi="Arial" w:cs="Arial"/>
          <w:b w:val="0"/>
        </w:rPr>
        <w:t>of Figure 5</w:t>
      </w:r>
      <w:r w:rsidRPr="00B00993">
        <w:rPr>
          <w:rStyle w:val="Strong"/>
          <w:rFonts w:ascii="Arial" w:hAnsi="Arial" w:cs="Arial"/>
          <w:b w:val="0"/>
        </w:rPr>
        <w:t xml:space="preserve">. The slope and intercept of the non-source line is used to calculate a pseudo-sonic log, </w:t>
      </w:r>
      <w:proofErr w:type="spellStart"/>
      <w:r w:rsidRPr="00B00993">
        <w:rPr>
          <w:rStyle w:val="Strong"/>
          <w:rFonts w:ascii="Arial" w:hAnsi="Arial" w:cs="Arial"/>
          <w:b w:val="0"/>
        </w:rPr>
        <w:t>DtR</w:t>
      </w:r>
      <w:proofErr w:type="spellEnd"/>
      <w:r w:rsidRPr="00B00993">
        <w:rPr>
          <w:rStyle w:val="Strong"/>
          <w:rFonts w:ascii="Arial" w:hAnsi="Arial" w:cs="Arial"/>
          <w:b w:val="0"/>
        </w:rPr>
        <w:t xml:space="preserve">, from the resistivity log, which can </w:t>
      </w:r>
      <w:r w:rsidR="00697CC3" w:rsidRPr="00B00993">
        <w:rPr>
          <w:rStyle w:val="Strong"/>
          <w:rFonts w:ascii="Arial" w:hAnsi="Arial" w:cs="Arial"/>
          <w:b w:val="0"/>
        </w:rPr>
        <w:t xml:space="preserve">then </w:t>
      </w:r>
      <w:r w:rsidRPr="00B00993">
        <w:rPr>
          <w:rStyle w:val="Strong"/>
          <w:rFonts w:ascii="Arial" w:hAnsi="Arial" w:cs="Arial"/>
          <w:b w:val="0"/>
        </w:rPr>
        <w:t xml:space="preserve">be plotted on the same scale as the original sonic log. </w:t>
      </w:r>
    </w:p>
    <w:p w14:paraId="48136019" w14:textId="77777777" w:rsidR="00BF627D" w:rsidRDefault="005D5FBF" w:rsidP="00B00993">
      <w:pPr>
        <w:pStyle w:val="NormalWeb"/>
        <w:spacing w:line="276" w:lineRule="auto"/>
        <w:jc w:val="center"/>
        <w:rPr>
          <w:rFonts w:ascii="Arial" w:hAnsi="Arial" w:cs="Arial"/>
          <w:bCs/>
          <w:i/>
          <w:iCs/>
        </w:rPr>
      </w:pPr>
      <w:r w:rsidRPr="00B00993">
        <w:rPr>
          <w:rFonts w:ascii="Arial" w:hAnsi="Arial" w:cs="Arial"/>
          <w:bCs/>
          <w:i/>
          <w:iCs/>
          <w:noProof/>
          <w:lang w:val="en-CA" w:eastAsia="en-CA"/>
        </w:rPr>
        <w:drawing>
          <wp:anchor distT="0" distB="0" distL="114300" distR="114300" simplePos="0" relativeHeight="251661312" behindDoc="0" locked="0" layoutInCell="1" allowOverlap="1" wp14:anchorId="7546F50D" wp14:editId="120DADC7">
            <wp:simplePos x="0" y="0"/>
            <wp:positionH relativeFrom="margin">
              <wp:align>left</wp:align>
            </wp:positionH>
            <wp:positionV relativeFrom="paragraph">
              <wp:posOffset>38251</wp:posOffset>
            </wp:positionV>
            <wp:extent cx="6249600" cy="4410000"/>
            <wp:effectExtent l="38100" t="38100" r="37465" b="29210"/>
            <wp:wrapSquare wrapText="bothSides"/>
            <wp:docPr id="1" name="Picture 1" descr="to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oc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9600" cy="4410000"/>
                    </a:xfrm>
                    <a:prstGeom prst="rect">
                      <a:avLst/>
                    </a:prstGeom>
                    <a:noFill/>
                    <a:ln w="28575"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00355A65" w:rsidRPr="00B00993">
        <w:rPr>
          <w:rFonts w:ascii="Arial" w:hAnsi="Arial" w:cs="Arial"/>
          <w:bCs/>
          <w:i/>
          <w:iCs/>
        </w:rPr>
        <w:br/>
      </w:r>
    </w:p>
    <w:p w14:paraId="6BD807AA" w14:textId="77777777" w:rsidR="00BF627D" w:rsidRDefault="00BF627D" w:rsidP="00B00993">
      <w:pPr>
        <w:pStyle w:val="NormalWeb"/>
        <w:spacing w:line="276" w:lineRule="auto"/>
        <w:jc w:val="center"/>
        <w:rPr>
          <w:rFonts w:ascii="Arial" w:hAnsi="Arial" w:cs="Arial"/>
          <w:bCs/>
          <w:i/>
          <w:iCs/>
        </w:rPr>
      </w:pPr>
    </w:p>
    <w:p w14:paraId="0C5557E2" w14:textId="77777777" w:rsidR="00BF627D" w:rsidRDefault="00BF627D" w:rsidP="00B00993">
      <w:pPr>
        <w:pStyle w:val="NormalWeb"/>
        <w:spacing w:line="276" w:lineRule="auto"/>
        <w:jc w:val="center"/>
        <w:rPr>
          <w:rFonts w:ascii="Arial" w:hAnsi="Arial" w:cs="Arial"/>
          <w:bCs/>
          <w:i/>
          <w:iCs/>
        </w:rPr>
      </w:pPr>
    </w:p>
    <w:p w14:paraId="7DCD1B90" w14:textId="77777777" w:rsidR="00BF627D" w:rsidRDefault="00BF627D" w:rsidP="00B00993">
      <w:pPr>
        <w:pStyle w:val="NormalWeb"/>
        <w:spacing w:line="276" w:lineRule="auto"/>
        <w:jc w:val="center"/>
        <w:rPr>
          <w:rFonts w:ascii="Arial" w:hAnsi="Arial" w:cs="Arial"/>
          <w:bCs/>
          <w:i/>
          <w:iCs/>
        </w:rPr>
      </w:pPr>
    </w:p>
    <w:p w14:paraId="712E6A49" w14:textId="77777777" w:rsidR="00BF627D" w:rsidRDefault="00BF627D" w:rsidP="00B00993">
      <w:pPr>
        <w:pStyle w:val="NormalWeb"/>
        <w:spacing w:line="276" w:lineRule="auto"/>
        <w:jc w:val="center"/>
        <w:rPr>
          <w:rFonts w:ascii="Arial" w:hAnsi="Arial" w:cs="Arial"/>
          <w:bCs/>
          <w:i/>
          <w:iCs/>
        </w:rPr>
      </w:pPr>
    </w:p>
    <w:p w14:paraId="3698A744" w14:textId="77777777" w:rsidR="00BF627D" w:rsidRDefault="00BF627D" w:rsidP="00B00993">
      <w:pPr>
        <w:pStyle w:val="NormalWeb"/>
        <w:spacing w:line="276" w:lineRule="auto"/>
        <w:jc w:val="center"/>
        <w:rPr>
          <w:rFonts w:ascii="Arial" w:hAnsi="Arial" w:cs="Arial"/>
          <w:bCs/>
          <w:i/>
          <w:iCs/>
        </w:rPr>
      </w:pPr>
    </w:p>
    <w:p w14:paraId="053FA869" w14:textId="77777777" w:rsidR="00BF627D" w:rsidRDefault="00BF627D" w:rsidP="00B00993">
      <w:pPr>
        <w:pStyle w:val="NormalWeb"/>
        <w:spacing w:line="276" w:lineRule="auto"/>
        <w:jc w:val="center"/>
        <w:rPr>
          <w:rFonts w:ascii="Arial" w:hAnsi="Arial" w:cs="Arial"/>
          <w:bCs/>
          <w:i/>
          <w:iCs/>
        </w:rPr>
      </w:pPr>
    </w:p>
    <w:p w14:paraId="20A2DB35" w14:textId="189DF792" w:rsidR="00BF627D" w:rsidRDefault="00BF627D" w:rsidP="00B00993">
      <w:pPr>
        <w:pStyle w:val="NormalWeb"/>
        <w:spacing w:line="276" w:lineRule="auto"/>
        <w:jc w:val="center"/>
        <w:rPr>
          <w:rFonts w:ascii="Arial" w:hAnsi="Arial" w:cs="Arial"/>
          <w:bCs/>
          <w:i/>
          <w:iCs/>
        </w:rPr>
      </w:pPr>
    </w:p>
    <w:p w14:paraId="43DACF9B" w14:textId="77777777" w:rsidR="00BF627D" w:rsidRDefault="00BF627D" w:rsidP="00B00993">
      <w:pPr>
        <w:pStyle w:val="NormalWeb"/>
        <w:spacing w:line="276" w:lineRule="auto"/>
        <w:jc w:val="center"/>
        <w:rPr>
          <w:rFonts w:ascii="Arial" w:hAnsi="Arial" w:cs="Arial"/>
          <w:bCs/>
          <w:i/>
          <w:iCs/>
        </w:rPr>
      </w:pPr>
    </w:p>
    <w:p w14:paraId="21B846C1" w14:textId="77777777" w:rsidR="00BF627D" w:rsidRDefault="00BF627D" w:rsidP="00B00993">
      <w:pPr>
        <w:pStyle w:val="NormalWeb"/>
        <w:spacing w:line="276" w:lineRule="auto"/>
        <w:jc w:val="center"/>
        <w:rPr>
          <w:rFonts w:ascii="Arial" w:hAnsi="Arial" w:cs="Arial"/>
          <w:bCs/>
          <w:i/>
          <w:iCs/>
        </w:rPr>
      </w:pPr>
    </w:p>
    <w:p w14:paraId="66980742" w14:textId="77777777" w:rsidR="00BF627D" w:rsidRDefault="00BF627D" w:rsidP="00B00993">
      <w:pPr>
        <w:pStyle w:val="NormalWeb"/>
        <w:spacing w:line="276" w:lineRule="auto"/>
        <w:jc w:val="center"/>
        <w:rPr>
          <w:rFonts w:ascii="Arial" w:hAnsi="Arial" w:cs="Arial"/>
          <w:bCs/>
          <w:i/>
          <w:iCs/>
        </w:rPr>
      </w:pPr>
    </w:p>
    <w:p w14:paraId="5891CE3D" w14:textId="77777777" w:rsidR="00BF627D" w:rsidRDefault="00BF627D" w:rsidP="00B00993">
      <w:pPr>
        <w:pStyle w:val="NormalWeb"/>
        <w:spacing w:line="276" w:lineRule="auto"/>
        <w:jc w:val="center"/>
        <w:rPr>
          <w:rFonts w:ascii="Arial" w:hAnsi="Arial" w:cs="Arial"/>
          <w:bCs/>
          <w:i/>
          <w:iCs/>
        </w:rPr>
      </w:pPr>
    </w:p>
    <w:p w14:paraId="293043BE" w14:textId="4FAC3AFB" w:rsidR="00355A65" w:rsidRPr="00B00993" w:rsidRDefault="00E648EE" w:rsidP="00B00993">
      <w:pPr>
        <w:pStyle w:val="NormalWeb"/>
        <w:spacing w:line="276" w:lineRule="auto"/>
        <w:jc w:val="center"/>
      </w:pPr>
      <w:r w:rsidRPr="00B00993">
        <w:rPr>
          <w:rFonts w:ascii="Arial" w:hAnsi="Arial" w:cs="Arial"/>
          <w:bCs/>
          <w:i/>
          <w:iCs/>
        </w:rPr>
        <w:t xml:space="preserve">Figure 5: </w:t>
      </w:r>
      <w:r w:rsidR="00355A65" w:rsidRPr="00B00993">
        <w:rPr>
          <w:rFonts w:ascii="Arial" w:hAnsi="Arial" w:cs="Arial"/>
          <w:bCs/>
          <w:i/>
          <w:iCs/>
        </w:rPr>
        <w:t xml:space="preserve">Sonic versus logarithm of resistivity (DlogR) Crossplot showing non-source rock trendline and source rock cluster of data. The equation of the non-source rock line is </w:t>
      </w:r>
      <w:proofErr w:type="spellStart"/>
      <w:r w:rsidR="00355A65" w:rsidRPr="00B00993">
        <w:rPr>
          <w:rFonts w:ascii="Arial" w:hAnsi="Arial" w:cs="Arial"/>
          <w:bCs/>
          <w:i/>
          <w:iCs/>
        </w:rPr>
        <w:t>DtR</w:t>
      </w:r>
      <w:proofErr w:type="spellEnd"/>
      <w:r w:rsidR="00355A65" w:rsidRPr="00B00993">
        <w:rPr>
          <w:rFonts w:ascii="Arial" w:hAnsi="Arial" w:cs="Arial"/>
          <w:bCs/>
          <w:i/>
          <w:iCs/>
        </w:rPr>
        <w:t xml:space="preserve"> = 105 - 25 log(RESD) for this Barnett Shale example.</w:t>
      </w:r>
    </w:p>
    <w:p w14:paraId="3BA39B41" w14:textId="261968E1" w:rsidR="00E648EE" w:rsidRPr="00B00993" w:rsidRDefault="00355A65" w:rsidP="00B00993">
      <w:pPr>
        <w:pStyle w:val="NormalWeb"/>
        <w:spacing w:line="276" w:lineRule="auto"/>
        <w:rPr>
          <w:rStyle w:val="Strong"/>
          <w:rFonts w:ascii="Arial" w:hAnsi="Arial" w:cs="Arial"/>
          <w:b w:val="0"/>
        </w:rPr>
      </w:pPr>
      <w:r w:rsidRPr="00B00993">
        <w:rPr>
          <w:rStyle w:val="Strong"/>
          <w:rFonts w:ascii="Arial" w:hAnsi="Arial" w:cs="Arial"/>
          <w:b w:val="0"/>
        </w:rPr>
        <w:t xml:space="preserve">As for the manual overlay technique described above, crossover indicates source rock potential, shale gas, or an oil shale, or if the zone is clean, a potential </w:t>
      </w:r>
      <w:r w:rsidR="00E648EE" w:rsidRPr="00B00993">
        <w:rPr>
          <w:rStyle w:val="Strong"/>
          <w:rFonts w:ascii="Arial" w:hAnsi="Arial" w:cs="Arial"/>
          <w:b w:val="0"/>
        </w:rPr>
        <w:t xml:space="preserve">conventional </w:t>
      </w:r>
      <w:r w:rsidRPr="00B00993">
        <w:rPr>
          <w:rStyle w:val="Strong"/>
          <w:rFonts w:ascii="Arial" w:hAnsi="Arial" w:cs="Arial"/>
          <w:b w:val="0"/>
        </w:rPr>
        <w:t xml:space="preserve">hydrocarbon pay zone. </w:t>
      </w:r>
    </w:p>
    <w:p w14:paraId="0AFD6BB8" w14:textId="77777777" w:rsidR="00355A65" w:rsidRPr="00B00993" w:rsidRDefault="00355A65" w:rsidP="00B00993">
      <w:pPr>
        <w:pStyle w:val="NormalWeb"/>
        <w:spacing w:line="276" w:lineRule="auto"/>
      </w:pPr>
      <w:r w:rsidRPr="00B00993">
        <w:t> </w:t>
      </w:r>
    </w:p>
    <w:p w14:paraId="371A1D61" w14:textId="77777777" w:rsidR="00355A65" w:rsidRPr="00B00993" w:rsidRDefault="00355A65" w:rsidP="00B00993">
      <w:pPr>
        <w:pStyle w:val="NormalWeb"/>
        <w:spacing w:line="276" w:lineRule="auto"/>
      </w:pPr>
      <w:r w:rsidRPr="00B00993">
        <w:t> </w:t>
      </w:r>
    </w:p>
    <w:p w14:paraId="7FE5DA2A" w14:textId="61563021" w:rsidR="00355A65" w:rsidRPr="00B00993" w:rsidRDefault="00355A65" w:rsidP="00B00993">
      <w:pPr>
        <w:pStyle w:val="NormalWeb"/>
        <w:spacing w:line="276" w:lineRule="auto"/>
      </w:pPr>
      <w:r w:rsidRPr="00B00993">
        <w:lastRenderedPageBreak/>
        <w:t> </w:t>
      </w:r>
    </w:p>
    <w:p w14:paraId="2FEF8BD9" w14:textId="42815634" w:rsidR="00355A65" w:rsidRPr="00B00993" w:rsidRDefault="00BF627D" w:rsidP="00B00993">
      <w:pPr>
        <w:pStyle w:val="NormalWeb"/>
        <w:spacing w:line="276" w:lineRule="auto"/>
      </w:pPr>
      <w:r w:rsidRPr="00B00993">
        <w:rPr>
          <w:noProof/>
          <w:lang w:val="en-CA" w:eastAsia="en-CA"/>
        </w:rPr>
        <w:drawing>
          <wp:anchor distT="0" distB="0" distL="0" distR="0" simplePos="0" relativeHeight="251659776" behindDoc="0" locked="0" layoutInCell="1" allowOverlap="0" wp14:anchorId="573233CB" wp14:editId="5BEB505D">
            <wp:simplePos x="0" y="0"/>
            <wp:positionH relativeFrom="margin">
              <wp:posOffset>2395220</wp:posOffset>
            </wp:positionH>
            <wp:positionV relativeFrom="line">
              <wp:posOffset>76835</wp:posOffset>
            </wp:positionV>
            <wp:extent cx="4434205" cy="4331970"/>
            <wp:effectExtent l="38100" t="38100" r="42545" b="30480"/>
            <wp:wrapSquare wrapText="bothSides"/>
            <wp:docPr id="226" name="Picture 226" descr="to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toc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4205" cy="4331970"/>
                    </a:xfrm>
                    <a:prstGeom prst="rect">
                      <a:avLst/>
                    </a:prstGeom>
                    <a:noFill/>
                    <a:ln w="317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55A65" w:rsidRPr="00B00993">
        <w:t> </w:t>
      </w:r>
    </w:p>
    <w:p w14:paraId="13D4D0C9" w14:textId="77777777" w:rsidR="00355A65" w:rsidRPr="00B00993" w:rsidRDefault="00355A65" w:rsidP="00B00993">
      <w:pPr>
        <w:pStyle w:val="NormalWeb"/>
        <w:spacing w:line="276" w:lineRule="auto"/>
      </w:pPr>
      <w:r w:rsidRPr="00B00993">
        <w:t> </w:t>
      </w:r>
    </w:p>
    <w:p w14:paraId="1FF2C572" w14:textId="77777777" w:rsidR="00BF627D" w:rsidRPr="00B00993" w:rsidRDefault="00BF627D" w:rsidP="00BF627D">
      <w:pPr>
        <w:pStyle w:val="NormalWeb"/>
        <w:spacing w:line="276" w:lineRule="auto"/>
      </w:pPr>
      <w:r w:rsidRPr="00B00993">
        <w:rPr>
          <w:rStyle w:val="Strong"/>
          <w:rFonts w:ascii="Arial" w:hAnsi="Arial" w:cs="Arial"/>
          <w:b w:val="0"/>
          <w:i/>
          <w:iCs/>
        </w:rPr>
        <w:t xml:space="preserve">Figure 6: An example of a </w:t>
      </w:r>
      <w:proofErr w:type="spellStart"/>
      <w:r w:rsidRPr="00B00993">
        <w:rPr>
          <w:rStyle w:val="Strong"/>
          <w:rFonts w:ascii="Arial" w:hAnsi="Arial" w:cs="Arial"/>
          <w:b w:val="0"/>
          <w:i/>
          <w:iCs/>
        </w:rPr>
        <w:t>DtR</w:t>
      </w:r>
      <w:proofErr w:type="spellEnd"/>
      <w:r w:rsidRPr="00B00993">
        <w:rPr>
          <w:rStyle w:val="Strong"/>
          <w:rFonts w:ascii="Arial" w:hAnsi="Arial" w:cs="Arial"/>
          <w:b w:val="0"/>
          <w:i/>
          <w:iCs/>
        </w:rPr>
        <w:t xml:space="preserve"> log. Original sonic log (black curve) and  calculated </w:t>
      </w:r>
      <w:proofErr w:type="spellStart"/>
      <w:r w:rsidRPr="00B00993">
        <w:rPr>
          <w:rStyle w:val="Strong"/>
          <w:rFonts w:ascii="Arial" w:hAnsi="Arial" w:cs="Arial"/>
          <w:b w:val="0"/>
          <w:i/>
          <w:iCs/>
        </w:rPr>
        <w:t>DtR</w:t>
      </w:r>
      <w:proofErr w:type="spellEnd"/>
      <w:r w:rsidRPr="00B00993">
        <w:rPr>
          <w:rStyle w:val="Strong"/>
          <w:rFonts w:ascii="Arial" w:hAnsi="Arial" w:cs="Arial"/>
          <w:b w:val="0"/>
          <w:i/>
          <w:iCs/>
        </w:rPr>
        <w:t xml:space="preserve"> curve (shaded red) showing potential source rock or, as in this case, gas shale (Barnett) </w:t>
      </w:r>
      <w:r w:rsidRPr="00B00993">
        <w:rPr>
          <w:rStyle w:val="Strong"/>
          <w:rFonts w:ascii="Arial" w:hAnsi="Arial" w:cs="Arial"/>
          <w:b w:val="0"/>
        </w:rPr>
        <w:sym w:font="Wingdings" w:char="F0E8"/>
      </w:r>
    </w:p>
    <w:p w14:paraId="3D9050BA" w14:textId="77777777" w:rsidR="00BF627D" w:rsidRDefault="00355A65" w:rsidP="00B00993">
      <w:pPr>
        <w:pStyle w:val="NormalWeb"/>
        <w:spacing w:line="276" w:lineRule="auto"/>
        <w:rPr>
          <w:rStyle w:val="Strong"/>
          <w:rFonts w:ascii="Arial" w:hAnsi="Arial" w:cs="Arial"/>
          <w:caps/>
          <w:color w:val="000000"/>
        </w:rPr>
      </w:pPr>
      <w:r w:rsidRPr="00B00993">
        <w:br/>
      </w:r>
    </w:p>
    <w:p w14:paraId="1330102D" w14:textId="77777777" w:rsidR="00BF627D" w:rsidRDefault="00BF627D" w:rsidP="00B00993">
      <w:pPr>
        <w:pStyle w:val="NormalWeb"/>
        <w:spacing w:line="276" w:lineRule="auto"/>
        <w:rPr>
          <w:rStyle w:val="Strong"/>
          <w:rFonts w:ascii="Arial" w:hAnsi="Arial" w:cs="Arial"/>
          <w:caps/>
          <w:color w:val="000000"/>
        </w:rPr>
      </w:pPr>
    </w:p>
    <w:p w14:paraId="52B4149F" w14:textId="77777777" w:rsidR="00BF627D" w:rsidRDefault="00BF627D" w:rsidP="00B00993">
      <w:pPr>
        <w:pStyle w:val="NormalWeb"/>
        <w:spacing w:line="276" w:lineRule="auto"/>
        <w:rPr>
          <w:rStyle w:val="Strong"/>
          <w:rFonts w:ascii="Arial" w:hAnsi="Arial" w:cs="Arial"/>
          <w:caps/>
          <w:color w:val="000000"/>
        </w:rPr>
      </w:pPr>
    </w:p>
    <w:p w14:paraId="5F1FBBA0" w14:textId="77777777" w:rsidR="00BF627D" w:rsidRDefault="00BF627D" w:rsidP="00B00993">
      <w:pPr>
        <w:pStyle w:val="NormalWeb"/>
        <w:spacing w:line="276" w:lineRule="auto"/>
        <w:rPr>
          <w:rStyle w:val="Strong"/>
          <w:rFonts w:ascii="Arial" w:hAnsi="Arial" w:cs="Arial"/>
          <w:caps/>
          <w:color w:val="000000"/>
        </w:rPr>
      </w:pPr>
    </w:p>
    <w:p w14:paraId="14B47A2E" w14:textId="77777777" w:rsidR="00BF627D" w:rsidRDefault="00BF627D" w:rsidP="00B00993">
      <w:pPr>
        <w:pStyle w:val="NormalWeb"/>
        <w:spacing w:line="276" w:lineRule="auto"/>
        <w:rPr>
          <w:rStyle w:val="Strong"/>
          <w:rFonts w:ascii="Arial" w:hAnsi="Arial" w:cs="Arial"/>
          <w:caps/>
          <w:color w:val="000000"/>
        </w:rPr>
      </w:pPr>
    </w:p>
    <w:p w14:paraId="5F9C2434" w14:textId="77777777" w:rsidR="00BF627D" w:rsidRDefault="00BF627D" w:rsidP="00B00993">
      <w:pPr>
        <w:pStyle w:val="NormalWeb"/>
        <w:spacing w:line="276" w:lineRule="auto"/>
        <w:rPr>
          <w:rStyle w:val="Strong"/>
          <w:rFonts w:ascii="Arial" w:hAnsi="Arial" w:cs="Arial"/>
          <w:caps/>
          <w:color w:val="000000"/>
        </w:rPr>
      </w:pPr>
    </w:p>
    <w:p w14:paraId="786ED7C9" w14:textId="77777777" w:rsidR="00BF627D" w:rsidRDefault="00BF627D" w:rsidP="00B00993">
      <w:pPr>
        <w:pStyle w:val="NormalWeb"/>
        <w:spacing w:line="276" w:lineRule="auto"/>
        <w:rPr>
          <w:rStyle w:val="Strong"/>
          <w:rFonts w:ascii="Arial" w:hAnsi="Arial" w:cs="Arial"/>
          <w:caps/>
          <w:color w:val="000000"/>
        </w:rPr>
      </w:pPr>
    </w:p>
    <w:p w14:paraId="665A7766" w14:textId="3309C431" w:rsidR="00FF2E40" w:rsidRPr="00B00993" w:rsidRDefault="00355A65" w:rsidP="00B00993">
      <w:pPr>
        <w:pStyle w:val="NormalWeb"/>
        <w:spacing w:line="276" w:lineRule="auto"/>
      </w:pPr>
      <w:r w:rsidRPr="00B00993">
        <w:rPr>
          <w:rStyle w:val="Strong"/>
          <w:rFonts w:ascii="Arial" w:hAnsi="Arial" w:cs="Arial"/>
          <w:caps/>
          <w:color w:val="000000"/>
        </w:rPr>
        <w:t>PASSEY'S "D</w:t>
      </w:r>
      <w:r w:rsidRPr="00B00993">
        <w:rPr>
          <w:rStyle w:val="Strong"/>
          <w:rFonts w:ascii="Arial" w:hAnsi="Arial" w:cs="Arial"/>
          <w:color w:val="000000"/>
        </w:rPr>
        <w:t>log</w:t>
      </w:r>
      <w:r w:rsidRPr="00B00993">
        <w:rPr>
          <w:rStyle w:val="Strong"/>
          <w:rFonts w:ascii="Arial" w:hAnsi="Arial" w:cs="Arial"/>
          <w:caps/>
          <w:color w:val="000000"/>
        </w:rPr>
        <w:t>R" METHOD</w:t>
      </w:r>
      <w:r w:rsidRPr="00B00993">
        <w:rPr>
          <w:rFonts w:ascii="Arial" w:hAnsi="Arial" w:cs="Arial"/>
          <w:bCs/>
          <w:caps/>
          <w:color w:val="000000"/>
        </w:rPr>
        <w:br/>
      </w:r>
      <w:r w:rsidRPr="00B00993">
        <w:rPr>
          <w:rStyle w:val="Strong"/>
          <w:rFonts w:ascii="Arial" w:hAnsi="Arial" w:cs="Arial"/>
          <w:b w:val="0"/>
        </w:rPr>
        <w:t>Various methods for quantifying organic content from well logs have been published. The most common method is based on sonic versus resistivity. The method has been revised and modified by others. It is also known as the "D log R" method (with or without spaces and hyphens between the characters). The "D" was originally the Greek letter Delta (</w:t>
      </w:r>
      <w:proofErr w:type="spellStart"/>
      <w:r w:rsidRPr="00B00993">
        <w:rPr>
          <w:rStyle w:val="Strong"/>
          <w:rFonts w:ascii="Arial" w:hAnsi="Arial" w:cs="Arial"/>
          <w:b w:val="0"/>
        </w:rPr>
        <w:t>ΔlogR</w:t>
      </w:r>
      <w:proofErr w:type="spellEnd"/>
      <w:r w:rsidRPr="00B00993">
        <w:rPr>
          <w:rStyle w:val="Strong"/>
          <w:rFonts w:ascii="Arial" w:hAnsi="Arial" w:cs="Arial"/>
          <w:b w:val="0"/>
        </w:rPr>
        <w:t xml:space="preserve">). See "A </w:t>
      </w:r>
      <w:r w:rsidR="00DA0440" w:rsidRPr="00B00993">
        <w:rPr>
          <w:rStyle w:val="Strong"/>
          <w:rFonts w:ascii="Arial" w:hAnsi="Arial" w:cs="Arial"/>
          <w:b w:val="0"/>
        </w:rPr>
        <w:t>P</w:t>
      </w:r>
      <w:r w:rsidRPr="00B00993">
        <w:rPr>
          <w:rStyle w:val="Strong"/>
          <w:rFonts w:ascii="Arial" w:hAnsi="Arial" w:cs="Arial"/>
          <w:b w:val="0"/>
        </w:rPr>
        <w:t xml:space="preserve">ractical </w:t>
      </w:r>
      <w:r w:rsidR="00DA0440" w:rsidRPr="00B00993">
        <w:rPr>
          <w:rStyle w:val="Strong"/>
          <w:rFonts w:ascii="Arial" w:hAnsi="Arial" w:cs="Arial"/>
          <w:b w:val="0"/>
        </w:rPr>
        <w:t>M</w:t>
      </w:r>
      <w:r w:rsidRPr="00B00993">
        <w:rPr>
          <w:rStyle w:val="Strong"/>
          <w:rFonts w:ascii="Arial" w:hAnsi="Arial" w:cs="Arial"/>
          <w:b w:val="0"/>
        </w:rPr>
        <w:t>odel for</w:t>
      </w:r>
      <w:r w:rsidR="00DA0440" w:rsidRPr="00B00993">
        <w:rPr>
          <w:rStyle w:val="Strong"/>
          <w:rFonts w:ascii="Arial" w:hAnsi="Arial" w:cs="Arial"/>
          <w:b w:val="0"/>
        </w:rPr>
        <w:t xml:space="preserve"> O</w:t>
      </w:r>
      <w:r w:rsidRPr="00B00993">
        <w:rPr>
          <w:rStyle w:val="Strong"/>
          <w:rFonts w:ascii="Arial" w:hAnsi="Arial" w:cs="Arial"/>
          <w:b w:val="0"/>
        </w:rPr>
        <w:t xml:space="preserve">rganic </w:t>
      </w:r>
      <w:r w:rsidR="00DA0440" w:rsidRPr="00B00993">
        <w:rPr>
          <w:rStyle w:val="Strong"/>
          <w:rFonts w:ascii="Arial" w:hAnsi="Arial" w:cs="Arial"/>
          <w:b w:val="0"/>
        </w:rPr>
        <w:t>R</w:t>
      </w:r>
      <w:r w:rsidRPr="00B00993">
        <w:rPr>
          <w:rStyle w:val="Strong"/>
          <w:rFonts w:ascii="Arial" w:hAnsi="Arial" w:cs="Arial"/>
          <w:b w:val="0"/>
        </w:rPr>
        <w:t>ichness from Porosity and Resistivity Logs" by Q. R. Passey, S. Creaney, J. B. Kulla, F. J. Moretti</w:t>
      </w:r>
      <w:r w:rsidR="00DA0440" w:rsidRPr="00B00993">
        <w:rPr>
          <w:rStyle w:val="Strong"/>
          <w:rFonts w:ascii="Arial" w:hAnsi="Arial" w:cs="Arial"/>
          <w:b w:val="0"/>
        </w:rPr>
        <w:t xml:space="preserve">, </w:t>
      </w:r>
      <w:r w:rsidRPr="00B00993">
        <w:rPr>
          <w:rStyle w:val="Strong"/>
          <w:rFonts w:ascii="Arial" w:hAnsi="Arial" w:cs="Arial"/>
          <w:b w:val="0"/>
        </w:rPr>
        <w:t>and J. D. Stroud,  AAPG Bulletin, V. 74, P 1777-1794, 1990.</w:t>
      </w:r>
      <w:r w:rsidR="00552210" w:rsidRPr="00B00993">
        <w:rPr>
          <w:rStyle w:val="Strong"/>
          <w:rFonts w:ascii="Arial" w:hAnsi="Arial" w:cs="Arial"/>
          <w:b w:val="0"/>
        </w:rPr>
        <w:t xml:space="preserve"> </w:t>
      </w:r>
      <w:r w:rsidRPr="00B00993">
        <w:rPr>
          <w:rStyle w:val="Strong"/>
          <w:rFonts w:ascii="Arial" w:hAnsi="Arial" w:cs="Arial"/>
          <w:b w:val="0"/>
        </w:rPr>
        <w:t>The basic equations of the Passey model are:</w:t>
      </w:r>
      <w:r w:rsidRPr="00B00993">
        <w:rPr>
          <w:rFonts w:ascii="Arial" w:hAnsi="Arial" w:cs="Arial"/>
          <w:bCs/>
        </w:rPr>
        <w:br/>
      </w:r>
      <w:r w:rsidRPr="00B00993">
        <w:rPr>
          <w:rStyle w:val="Strong"/>
          <w:rFonts w:ascii="Arial" w:hAnsi="Arial" w:cs="Arial"/>
          <w:b w:val="0"/>
        </w:rPr>
        <w:t xml:space="preserve">      1: DlogR = log (RESD / </w:t>
      </w:r>
      <w:proofErr w:type="spellStart"/>
      <w:r w:rsidRPr="00B00993">
        <w:rPr>
          <w:rStyle w:val="Strong"/>
          <w:rFonts w:ascii="Arial" w:hAnsi="Arial" w:cs="Arial"/>
          <w:b w:val="0"/>
        </w:rPr>
        <w:t>RESDbase</w:t>
      </w:r>
      <w:proofErr w:type="spellEnd"/>
      <w:r w:rsidRPr="00B00993">
        <w:rPr>
          <w:rStyle w:val="Strong"/>
          <w:rFonts w:ascii="Arial" w:hAnsi="Arial" w:cs="Arial"/>
          <w:b w:val="0"/>
        </w:rPr>
        <w:t xml:space="preserve">) + 0.02 * (DTC – </w:t>
      </w:r>
      <w:proofErr w:type="spellStart"/>
      <w:r w:rsidRPr="00B00993">
        <w:rPr>
          <w:rStyle w:val="Strong"/>
          <w:rFonts w:ascii="Arial" w:hAnsi="Arial" w:cs="Arial"/>
          <w:b w:val="0"/>
        </w:rPr>
        <w:t>DTCbase</w:t>
      </w:r>
      <w:proofErr w:type="spellEnd"/>
      <w:r w:rsidRPr="00B00993">
        <w:rPr>
          <w:rStyle w:val="Strong"/>
          <w:rFonts w:ascii="Arial" w:hAnsi="Arial" w:cs="Arial"/>
          <w:b w:val="0"/>
        </w:rPr>
        <w:t>)</w:t>
      </w:r>
      <w:r w:rsidRPr="00B00993">
        <w:rPr>
          <w:rFonts w:ascii="Arial" w:hAnsi="Arial" w:cs="Arial"/>
          <w:bCs/>
        </w:rPr>
        <w:br/>
      </w:r>
      <w:r w:rsidR="002C012F" w:rsidRPr="00B00993">
        <w:rPr>
          <w:rStyle w:val="Strong"/>
          <w:rFonts w:ascii="Arial" w:hAnsi="Arial" w:cs="Arial"/>
          <w:b w:val="0"/>
        </w:rPr>
        <w:t xml:space="preserve">      2: </w:t>
      </w:r>
      <w:proofErr w:type="spellStart"/>
      <w:r w:rsidR="002C012F" w:rsidRPr="00B00993">
        <w:rPr>
          <w:rStyle w:val="Strong"/>
          <w:rFonts w:ascii="Arial" w:hAnsi="Arial" w:cs="Arial"/>
          <w:b w:val="0"/>
        </w:rPr>
        <w:t>Wtoc</w:t>
      </w:r>
      <w:proofErr w:type="spellEnd"/>
      <w:r w:rsidR="002C012F" w:rsidRPr="00B00993">
        <w:rPr>
          <w:rStyle w:val="Strong"/>
          <w:rFonts w:ascii="Arial" w:hAnsi="Arial" w:cs="Arial"/>
          <w:b w:val="0"/>
        </w:rPr>
        <w:t xml:space="preserve"> = </w:t>
      </w:r>
      <w:proofErr w:type="spellStart"/>
      <w:r w:rsidR="002C012F" w:rsidRPr="00B00993">
        <w:rPr>
          <w:rStyle w:val="Strong"/>
          <w:rFonts w:ascii="Arial" w:hAnsi="Arial" w:cs="Arial"/>
          <w:b w:val="0"/>
        </w:rPr>
        <w:t>DLogR</w:t>
      </w:r>
      <w:proofErr w:type="spellEnd"/>
      <w:r w:rsidR="002C012F" w:rsidRPr="00B00993">
        <w:rPr>
          <w:rStyle w:val="Strong"/>
          <w:rFonts w:ascii="Arial" w:hAnsi="Arial" w:cs="Arial"/>
          <w:b w:val="0"/>
        </w:rPr>
        <w:t xml:space="preserve"> * 10^(0.297 – 0.1688 * LOM)</w:t>
      </w:r>
      <w:r w:rsidR="002C012F" w:rsidRPr="00B00993">
        <w:rPr>
          <w:rFonts w:ascii="Arial" w:hAnsi="Arial" w:cs="Arial"/>
          <w:bCs/>
        </w:rPr>
        <w:br/>
      </w:r>
      <w:r w:rsidR="002C012F" w:rsidRPr="00B00993">
        <w:rPr>
          <w:rStyle w:val="Strong"/>
          <w:rFonts w:ascii="Arial" w:hAnsi="Arial" w:cs="Arial"/>
          <w:b w:val="0"/>
        </w:rPr>
        <w:t xml:space="preserve">      3: </w:t>
      </w:r>
      <w:proofErr w:type="spellStart"/>
      <w:r w:rsidR="002C012F" w:rsidRPr="00B00993">
        <w:rPr>
          <w:rStyle w:val="Strong"/>
          <w:rFonts w:ascii="Arial" w:hAnsi="Arial" w:cs="Arial"/>
          <w:b w:val="0"/>
        </w:rPr>
        <w:t>WT%toc</w:t>
      </w:r>
      <w:proofErr w:type="spellEnd"/>
      <w:r w:rsidR="002C012F" w:rsidRPr="00B00993">
        <w:rPr>
          <w:rStyle w:val="Strong"/>
          <w:rFonts w:ascii="Arial" w:hAnsi="Arial" w:cs="Arial"/>
          <w:b w:val="0"/>
        </w:rPr>
        <w:t xml:space="preserve"> = 100 * </w:t>
      </w:r>
      <w:proofErr w:type="spellStart"/>
      <w:r w:rsidR="002C012F" w:rsidRPr="00B00993">
        <w:rPr>
          <w:rStyle w:val="Strong"/>
          <w:rFonts w:ascii="Arial" w:hAnsi="Arial" w:cs="Arial"/>
          <w:b w:val="0"/>
        </w:rPr>
        <w:t>Wtoc</w:t>
      </w:r>
      <w:proofErr w:type="spellEnd"/>
      <w:r w:rsidR="002C012F" w:rsidRPr="00B00993">
        <w:rPr>
          <w:rFonts w:ascii="Arial" w:hAnsi="Arial" w:cs="Arial"/>
          <w:bCs/>
        </w:rPr>
        <w:br/>
        <w:t> </w:t>
      </w:r>
      <w:r w:rsidRPr="00B00993">
        <w:rPr>
          <w:rFonts w:ascii="Arial" w:hAnsi="Arial" w:cs="Arial"/>
          <w:bCs/>
        </w:rPr>
        <w:br/>
      </w:r>
      <w:r w:rsidRPr="00B00993">
        <w:rPr>
          <w:rStyle w:val="Strong"/>
          <w:rFonts w:ascii="Arial" w:hAnsi="Arial" w:cs="Arial"/>
          <w:b w:val="0"/>
        </w:rPr>
        <w:t>Where:</w:t>
      </w:r>
      <w:r w:rsidRPr="00B00993">
        <w:rPr>
          <w:rFonts w:ascii="Arial" w:hAnsi="Arial" w:cs="Arial"/>
          <w:bCs/>
        </w:rPr>
        <w:br/>
      </w:r>
      <w:r w:rsidRPr="00B00993">
        <w:rPr>
          <w:rStyle w:val="Strong"/>
          <w:rFonts w:ascii="Arial" w:hAnsi="Arial" w:cs="Arial"/>
          <w:b w:val="0"/>
        </w:rPr>
        <w:t>  RESD = deep resistivity in any zone (ohm-m)</w:t>
      </w:r>
      <w:r w:rsidRPr="00B00993">
        <w:rPr>
          <w:rFonts w:ascii="Arial" w:hAnsi="Arial" w:cs="Arial"/>
          <w:bCs/>
        </w:rPr>
        <w:br/>
      </w:r>
      <w:r w:rsidRPr="00B00993">
        <w:rPr>
          <w:rStyle w:val="Strong"/>
          <w:rFonts w:ascii="Arial" w:hAnsi="Arial" w:cs="Arial"/>
          <w:b w:val="0"/>
        </w:rPr>
        <w:t xml:space="preserve">  </w:t>
      </w:r>
      <w:proofErr w:type="spellStart"/>
      <w:r w:rsidRPr="00B00993">
        <w:rPr>
          <w:rStyle w:val="Strong"/>
          <w:rFonts w:ascii="Arial" w:hAnsi="Arial" w:cs="Arial"/>
          <w:b w:val="0"/>
        </w:rPr>
        <w:t>RESDbase</w:t>
      </w:r>
      <w:proofErr w:type="spellEnd"/>
      <w:r w:rsidRPr="00B00993">
        <w:rPr>
          <w:rStyle w:val="Strong"/>
          <w:rFonts w:ascii="Arial" w:hAnsi="Arial" w:cs="Arial"/>
          <w:b w:val="0"/>
        </w:rPr>
        <w:t xml:space="preserve"> =  deep resistivity baseline in non-source rock (ohm-m)</w:t>
      </w:r>
      <w:r w:rsidRPr="00B00993">
        <w:rPr>
          <w:rFonts w:ascii="Arial" w:hAnsi="Arial" w:cs="Arial"/>
          <w:bCs/>
        </w:rPr>
        <w:br/>
      </w:r>
      <w:r w:rsidRPr="00B00993">
        <w:rPr>
          <w:rStyle w:val="Strong"/>
          <w:rFonts w:ascii="Arial" w:hAnsi="Arial" w:cs="Arial"/>
          <w:b w:val="0"/>
        </w:rPr>
        <w:t>  DTC = compressional; sonic log reading in any zone (</w:t>
      </w:r>
      <w:proofErr w:type="spellStart"/>
      <w:r w:rsidRPr="00B00993">
        <w:rPr>
          <w:rStyle w:val="Strong"/>
          <w:rFonts w:ascii="Arial" w:hAnsi="Arial" w:cs="Arial"/>
          <w:b w:val="0"/>
        </w:rPr>
        <w:t>usec</w:t>
      </w:r>
      <w:proofErr w:type="spellEnd"/>
      <w:r w:rsidRPr="00B00993">
        <w:rPr>
          <w:rStyle w:val="Strong"/>
          <w:rFonts w:ascii="Arial" w:hAnsi="Arial" w:cs="Arial"/>
          <w:b w:val="0"/>
        </w:rPr>
        <w:t>/ft)</w:t>
      </w:r>
      <w:r w:rsidRPr="00B00993">
        <w:rPr>
          <w:rFonts w:ascii="Arial" w:hAnsi="Arial" w:cs="Arial"/>
          <w:bCs/>
        </w:rPr>
        <w:br/>
      </w:r>
      <w:r w:rsidRPr="00B00993">
        <w:rPr>
          <w:rStyle w:val="Strong"/>
          <w:rFonts w:ascii="Arial" w:hAnsi="Arial" w:cs="Arial"/>
          <w:b w:val="0"/>
        </w:rPr>
        <w:t xml:space="preserve">  </w:t>
      </w:r>
      <w:proofErr w:type="spellStart"/>
      <w:r w:rsidRPr="00B00993">
        <w:rPr>
          <w:rStyle w:val="Strong"/>
          <w:rFonts w:ascii="Arial" w:hAnsi="Arial" w:cs="Arial"/>
          <w:b w:val="0"/>
        </w:rPr>
        <w:t>DTCbase</w:t>
      </w:r>
      <w:proofErr w:type="spellEnd"/>
      <w:r w:rsidRPr="00B00993">
        <w:rPr>
          <w:rStyle w:val="Strong"/>
          <w:rFonts w:ascii="Arial" w:hAnsi="Arial" w:cs="Arial"/>
          <w:b w:val="0"/>
        </w:rPr>
        <w:t xml:space="preserve"> = Sonic baseline in non-source rock (</w:t>
      </w:r>
      <w:proofErr w:type="spellStart"/>
      <w:r w:rsidRPr="00B00993">
        <w:rPr>
          <w:rStyle w:val="Strong"/>
          <w:rFonts w:ascii="Arial" w:hAnsi="Arial" w:cs="Arial"/>
          <w:b w:val="0"/>
        </w:rPr>
        <w:t>usec</w:t>
      </w:r>
      <w:proofErr w:type="spellEnd"/>
      <w:r w:rsidRPr="00B00993">
        <w:rPr>
          <w:rStyle w:val="Strong"/>
          <w:rFonts w:ascii="Arial" w:hAnsi="Arial" w:cs="Arial"/>
          <w:b w:val="0"/>
        </w:rPr>
        <w:t>/ft)</w:t>
      </w:r>
      <w:r w:rsidRPr="00B00993">
        <w:rPr>
          <w:rFonts w:ascii="Arial" w:hAnsi="Arial" w:cs="Arial"/>
          <w:bCs/>
        </w:rPr>
        <w:br/>
      </w:r>
      <w:r w:rsidRPr="00B00993">
        <w:rPr>
          <w:rStyle w:val="Strong"/>
          <w:rFonts w:ascii="Arial" w:hAnsi="Arial" w:cs="Arial"/>
          <w:b w:val="0"/>
        </w:rPr>
        <w:t xml:space="preserve">  DlogR = </w:t>
      </w:r>
      <w:r w:rsidR="00697CC3" w:rsidRPr="00B00993">
        <w:rPr>
          <w:rStyle w:val="Strong"/>
          <w:rFonts w:ascii="Arial" w:hAnsi="Arial" w:cs="Arial"/>
          <w:b w:val="0"/>
        </w:rPr>
        <w:t xml:space="preserve">Passey’s number </w:t>
      </w:r>
      <w:r w:rsidRPr="00B00993">
        <w:rPr>
          <w:rStyle w:val="Strong"/>
          <w:rFonts w:ascii="Arial" w:hAnsi="Arial" w:cs="Arial"/>
          <w:b w:val="0"/>
        </w:rPr>
        <w:t>(</w:t>
      </w:r>
      <w:r w:rsidR="00697CC3" w:rsidRPr="00B00993">
        <w:rPr>
          <w:rStyle w:val="Strong"/>
          <w:rFonts w:ascii="Arial" w:hAnsi="Arial" w:cs="Arial"/>
          <w:b w:val="0"/>
        </w:rPr>
        <w:t>fractional</w:t>
      </w:r>
      <w:r w:rsidRPr="00B00993">
        <w:rPr>
          <w:rStyle w:val="Strong"/>
          <w:rFonts w:ascii="Arial" w:hAnsi="Arial" w:cs="Arial"/>
          <w:b w:val="0"/>
        </w:rPr>
        <w:t>)</w:t>
      </w:r>
      <w:r w:rsidRPr="00B00993">
        <w:rPr>
          <w:rFonts w:ascii="Arial" w:hAnsi="Arial" w:cs="Arial"/>
          <w:bCs/>
        </w:rPr>
        <w:br/>
      </w:r>
      <w:r w:rsidRPr="00B00993">
        <w:rPr>
          <w:rStyle w:val="Strong"/>
          <w:rFonts w:ascii="Arial" w:hAnsi="Arial" w:cs="Arial"/>
          <w:b w:val="0"/>
        </w:rPr>
        <w:lastRenderedPageBreak/>
        <w:t>  LOM = level of organic maturity (unitless)</w:t>
      </w:r>
      <w:r w:rsidRPr="00B00993">
        <w:rPr>
          <w:rFonts w:ascii="Arial" w:hAnsi="Arial" w:cs="Arial"/>
          <w:bCs/>
        </w:rPr>
        <w:br/>
      </w:r>
      <w:r w:rsidR="002C012F" w:rsidRPr="00B00993">
        <w:rPr>
          <w:rStyle w:val="Strong"/>
          <w:rFonts w:ascii="Arial" w:hAnsi="Arial" w:cs="Arial"/>
          <w:b w:val="0"/>
        </w:rPr>
        <w:t xml:space="preserve">  </w:t>
      </w:r>
      <w:proofErr w:type="spellStart"/>
      <w:r w:rsidR="002C012F" w:rsidRPr="00B00993">
        <w:rPr>
          <w:rStyle w:val="Strong"/>
          <w:rFonts w:ascii="Arial" w:hAnsi="Arial" w:cs="Arial"/>
          <w:b w:val="0"/>
        </w:rPr>
        <w:t>Wtoc</w:t>
      </w:r>
      <w:proofErr w:type="spellEnd"/>
      <w:r w:rsidR="002C012F" w:rsidRPr="00B00993">
        <w:rPr>
          <w:rStyle w:val="Strong"/>
          <w:rFonts w:ascii="Arial" w:hAnsi="Arial" w:cs="Arial"/>
          <w:b w:val="0"/>
        </w:rPr>
        <w:t xml:space="preserve"> = total organic carbon (weight fraction)</w:t>
      </w:r>
      <w:r w:rsidR="002C012F" w:rsidRPr="00B00993">
        <w:rPr>
          <w:rFonts w:ascii="Arial" w:hAnsi="Arial" w:cs="Arial"/>
          <w:bCs/>
        </w:rPr>
        <w:br/>
      </w:r>
      <w:r w:rsidR="002C012F" w:rsidRPr="00B00993">
        <w:rPr>
          <w:rStyle w:val="Strong"/>
          <w:rFonts w:ascii="Arial" w:hAnsi="Arial" w:cs="Arial"/>
          <w:b w:val="0"/>
        </w:rPr>
        <w:t xml:space="preserve">  </w:t>
      </w:r>
      <w:proofErr w:type="spellStart"/>
      <w:r w:rsidR="002C012F" w:rsidRPr="00B00993">
        <w:rPr>
          <w:rStyle w:val="Strong"/>
          <w:rFonts w:ascii="Arial" w:hAnsi="Arial" w:cs="Arial"/>
          <w:b w:val="0"/>
        </w:rPr>
        <w:t>WT</w:t>
      </w:r>
      <w:r w:rsidR="00890EE0">
        <w:rPr>
          <w:rStyle w:val="Strong"/>
          <w:rFonts w:ascii="Arial" w:hAnsi="Arial" w:cs="Arial"/>
          <w:b w:val="0"/>
        </w:rPr>
        <w:t>%</w:t>
      </w:r>
      <w:r w:rsidR="002C012F" w:rsidRPr="00B00993">
        <w:rPr>
          <w:rStyle w:val="Strong"/>
          <w:rFonts w:ascii="Arial" w:hAnsi="Arial" w:cs="Arial"/>
          <w:b w:val="0"/>
        </w:rPr>
        <w:t>toc</w:t>
      </w:r>
      <w:proofErr w:type="spellEnd"/>
      <w:r w:rsidR="002C012F" w:rsidRPr="00B00993">
        <w:rPr>
          <w:rStyle w:val="Strong"/>
          <w:rFonts w:ascii="Arial" w:hAnsi="Arial" w:cs="Arial"/>
          <w:b w:val="0"/>
        </w:rPr>
        <w:t xml:space="preserve"> = total organic carbon (weight percent)</w:t>
      </w:r>
      <w:r w:rsidR="002C012F" w:rsidRPr="00B00993">
        <w:rPr>
          <w:rFonts w:ascii="Arial" w:hAnsi="Arial" w:cs="Arial"/>
          <w:bCs/>
        </w:rPr>
        <w:br/>
      </w:r>
      <w:r w:rsidRPr="00B00993">
        <w:rPr>
          <w:rFonts w:ascii="Arial" w:hAnsi="Arial" w:cs="Arial"/>
          <w:bCs/>
        </w:rPr>
        <w:br/>
      </w:r>
      <w:r w:rsidR="008610D8" w:rsidRPr="00B00993">
        <w:rPr>
          <w:rStyle w:val="Strong"/>
          <w:rFonts w:ascii="Arial" w:hAnsi="Arial" w:cs="Arial"/>
          <w:b w:val="0"/>
        </w:rPr>
        <w:t xml:space="preserve">Divide metric DTC values by 3.281 to get </w:t>
      </w:r>
      <w:proofErr w:type="spellStart"/>
      <w:r w:rsidR="008610D8" w:rsidRPr="00B00993">
        <w:rPr>
          <w:rStyle w:val="Strong"/>
          <w:rFonts w:ascii="Arial" w:hAnsi="Arial" w:cs="Arial"/>
          <w:b w:val="0"/>
        </w:rPr>
        <w:t>usec</w:t>
      </w:r>
      <w:proofErr w:type="spellEnd"/>
      <w:r w:rsidR="008610D8" w:rsidRPr="00B00993">
        <w:rPr>
          <w:rStyle w:val="Strong"/>
          <w:rFonts w:ascii="Arial" w:hAnsi="Arial" w:cs="Arial"/>
          <w:b w:val="0"/>
        </w:rPr>
        <w:t>/ft.</w:t>
      </w:r>
      <w:r w:rsidR="00FF2E40" w:rsidRPr="00B00993">
        <w:rPr>
          <w:rStyle w:val="Strong"/>
          <w:rFonts w:ascii="Arial" w:hAnsi="Arial" w:cs="Arial"/>
          <w:b w:val="0"/>
        </w:rPr>
        <w:t xml:space="preserve"> </w:t>
      </w:r>
      <w:r w:rsidRPr="00B00993">
        <w:rPr>
          <w:rFonts w:ascii="Arial" w:hAnsi="Arial" w:cs="Arial"/>
          <w:bCs/>
        </w:rPr>
        <w:t xml:space="preserve">DTC and </w:t>
      </w:r>
      <w:proofErr w:type="spellStart"/>
      <w:r w:rsidRPr="00B00993">
        <w:rPr>
          <w:rFonts w:ascii="Arial" w:hAnsi="Arial" w:cs="Arial"/>
          <w:bCs/>
        </w:rPr>
        <w:t>DTCbase</w:t>
      </w:r>
      <w:proofErr w:type="spellEnd"/>
      <w:r w:rsidRPr="00B00993">
        <w:rPr>
          <w:rFonts w:ascii="Arial" w:hAnsi="Arial" w:cs="Arial"/>
          <w:bCs/>
        </w:rPr>
        <w:t xml:space="preserve"> can be replaced with DENS (g/cc) and PHIN (fractional) values, with a corresponding change in the constant (+0.02) to -2.5 for DENS and +4.0 for PHIN.</w:t>
      </w:r>
      <w:r w:rsidR="00FF2E40" w:rsidRPr="00B00993">
        <w:rPr>
          <w:rFonts w:ascii="Arial" w:hAnsi="Arial" w:cs="Arial"/>
          <w:bCs/>
        </w:rPr>
        <w:t xml:space="preserve"> </w:t>
      </w:r>
      <w:r w:rsidR="00FF2E40" w:rsidRPr="00B00993">
        <w:rPr>
          <w:rStyle w:val="Strong"/>
          <w:rFonts w:ascii="Arial" w:hAnsi="Arial" w:cs="Arial"/>
          <w:b w:val="0"/>
        </w:rPr>
        <w:t>Density of TOC is about 0.94 to 0.98 g/cc.</w:t>
      </w:r>
    </w:p>
    <w:p w14:paraId="44E704F5" w14:textId="77777777" w:rsidR="00890EE0" w:rsidRPr="00B00993" w:rsidRDefault="008610D8" w:rsidP="00B00993">
      <w:pPr>
        <w:pStyle w:val="HTMLPreformatted"/>
        <w:spacing w:line="276" w:lineRule="auto"/>
        <w:rPr>
          <w:rFonts w:ascii="Arial" w:hAnsi="Arial" w:cs="Arial"/>
          <w:bCs/>
          <w:sz w:val="24"/>
          <w:szCs w:val="24"/>
        </w:rPr>
      </w:pPr>
      <w:r w:rsidRPr="00B00993">
        <w:rPr>
          <w:rFonts w:ascii="Arial" w:hAnsi="Arial" w:cs="Arial"/>
          <w:bCs/>
          <w:sz w:val="24"/>
          <w:szCs w:val="24"/>
        </w:rPr>
        <w:t>Numerical Example:</w:t>
      </w:r>
    </w:p>
    <w:tbl>
      <w:tblPr>
        <w:tblStyle w:val="TableGrid"/>
        <w:tblW w:w="0" w:type="auto"/>
        <w:tblInd w:w="108" w:type="dxa"/>
        <w:tblLook w:val="04A0" w:firstRow="1" w:lastRow="0" w:firstColumn="1" w:lastColumn="0" w:noHBand="0" w:noVBand="1"/>
      </w:tblPr>
      <w:tblGrid>
        <w:gridCol w:w="1044"/>
        <w:gridCol w:w="1404"/>
        <w:gridCol w:w="1114"/>
        <w:gridCol w:w="1230"/>
        <w:gridCol w:w="1120"/>
        <w:gridCol w:w="1151"/>
        <w:gridCol w:w="1404"/>
        <w:gridCol w:w="1131"/>
        <w:gridCol w:w="1310"/>
      </w:tblGrid>
      <w:tr w:rsidR="00890EE0" w:rsidRPr="00890EE0" w14:paraId="10C1412A" w14:textId="77777777" w:rsidTr="00890EE0">
        <w:tc>
          <w:tcPr>
            <w:tcW w:w="1044" w:type="dxa"/>
          </w:tcPr>
          <w:p w14:paraId="6DB60F68" w14:textId="77777777" w:rsidR="00890EE0" w:rsidRPr="00890EE0" w:rsidRDefault="00890EE0" w:rsidP="00083B23">
            <w:pPr>
              <w:pStyle w:val="HTMLPreformatted"/>
              <w:spacing w:line="276" w:lineRule="auto"/>
              <w:rPr>
                <w:rFonts w:ascii="Arial" w:hAnsi="Arial" w:cs="Arial"/>
                <w:sz w:val="24"/>
                <w:szCs w:val="24"/>
              </w:rPr>
            </w:pPr>
            <w:r w:rsidRPr="00890EE0">
              <w:rPr>
                <w:rFonts w:ascii="Arial" w:hAnsi="Arial" w:cs="Arial"/>
                <w:sz w:val="24"/>
                <w:szCs w:val="24"/>
              </w:rPr>
              <w:t>RESD</w:t>
            </w:r>
          </w:p>
        </w:tc>
        <w:tc>
          <w:tcPr>
            <w:tcW w:w="1404" w:type="dxa"/>
          </w:tcPr>
          <w:p w14:paraId="7C79F1E7" w14:textId="77777777" w:rsidR="00890EE0" w:rsidRPr="00890EE0" w:rsidRDefault="00890EE0" w:rsidP="00083B23">
            <w:pPr>
              <w:pStyle w:val="HTMLPreformatted"/>
              <w:spacing w:line="276" w:lineRule="auto"/>
              <w:rPr>
                <w:rFonts w:ascii="Arial" w:hAnsi="Arial" w:cs="Arial"/>
                <w:sz w:val="24"/>
                <w:szCs w:val="24"/>
              </w:rPr>
            </w:pPr>
            <w:proofErr w:type="spellStart"/>
            <w:r w:rsidRPr="00890EE0">
              <w:rPr>
                <w:rFonts w:ascii="Arial" w:hAnsi="Arial" w:cs="Arial"/>
                <w:sz w:val="24"/>
                <w:szCs w:val="24"/>
              </w:rPr>
              <w:t>RESDbase</w:t>
            </w:r>
            <w:proofErr w:type="spellEnd"/>
          </w:p>
        </w:tc>
        <w:tc>
          <w:tcPr>
            <w:tcW w:w="1114" w:type="dxa"/>
          </w:tcPr>
          <w:p w14:paraId="6D422520" w14:textId="77777777" w:rsidR="00890EE0" w:rsidRPr="00890EE0" w:rsidRDefault="00890EE0" w:rsidP="00083B23">
            <w:pPr>
              <w:pStyle w:val="HTMLPreformatted"/>
              <w:spacing w:line="276" w:lineRule="auto"/>
              <w:rPr>
                <w:rFonts w:ascii="Arial" w:hAnsi="Arial" w:cs="Arial"/>
                <w:sz w:val="24"/>
                <w:szCs w:val="24"/>
              </w:rPr>
            </w:pPr>
            <w:r>
              <w:rPr>
                <w:rFonts w:ascii="Arial" w:hAnsi="Arial" w:cs="Arial"/>
                <w:sz w:val="24"/>
                <w:szCs w:val="24"/>
              </w:rPr>
              <w:t>DTC</w:t>
            </w:r>
          </w:p>
        </w:tc>
        <w:tc>
          <w:tcPr>
            <w:tcW w:w="1230" w:type="dxa"/>
          </w:tcPr>
          <w:p w14:paraId="1D97205B" w14:textId="77777777" w:rsidR="00890EE0" w:rsidRPr="00890EE0" w:rsidRDefault="00890EE0" w:rsidP="00083B23">
            <w:pPr>
              <w:pStyle w:val="HTMLPreformatted"/>
              <w:spacing w:line="276" w:lineRule="auto"/>
              <w:rPr>
                <w:rFonts w:ascii="Arial" w:hAnsi="Arial" w:cs="Arial"/>
                <w:sz w:val="24"/>
                <w:szCs w:val="24"/>
              </w:rPr>
            </w:pPr>
            <w:proofErr w:type="spellStart"/>
            <w:r>
              <w:rPr>
                <w:rFonts w:ascii="Arial" w:hAnsi="Arial" w:cs="Arial"/>
                <w:sz w:val="24"/>
                <w:szCs w:val="24"/>
              </w:rPr>
              <w:t>DTCbase</w:t>
            </w:r>
            <w:proofErr w:type="spellEnd"/>
          </w:p>
        </w:tc>
        <w:tc>
          <w:tcPr>
            <w:tcW w:w="1120" w:type="dxa"/>
          </w:tcPr>
          <w:p w14:paraId="49C113E8" w14:textId="77777777" w:rsidR="00890EE0" w:rsidRPr="00890EE0" w:rsidRDefault="00890EE0" w:rsidP="00083B23">
            <w:pPr>
              <w:pStyle w:val="HTMLPreformatted"/>
              <w:spacing w:line="276" w:lineRule="auto"/>
              <w:rPr>
                <w:rFonts w:ascii="Arial" w:hAnsi="Arial" w:cs="Arial"/>
                <w:sz w:val="24"/>
                <w:szCs w:val="24"/>
              </w:rPr>
            </w:pPr>
            <w:r>
              <w:rPr>
                <w:rFonts w:ascii="Arial" w:hAnsi="Arial" w:cs="Arial"/>
                <w:sz w:val="24"/>
                <w:szCs w:val="24"/>
              </w:rPr>
              <w:t>LOM</w:t>
            </w:r>
          </w:p>
        </w:tc>
        <w:tc>
          <w:tcPr>
            <w:tcW w:w="1151" w:type="dxa"/>
          </w:tcPr>
          <w:p w14:paraId="0F2584C0" w14:textId="77777777" w:rsidR="00890EE0" w:rsidRPr="00890EE0" w:rsidRDefault="00890EE0" w:rsidP="00083B23">
            <w:pPr>
              <w:pStyle w:val="HTMLPreformatted"/>
              <w:spacing w:line="276" w:lineRule="auto"/>
              <w:rPr>
                <w:rFonts w:ascii="Arial" w:hAnsi="Arial" w:cs="Arial"/>
                <w:sz w:val="24"/>
                <w:szCs w:val="24"/>
              </w:rPr>
            </w:pPr>
            <w:r>
              <w:rPr>
                <w:rFonts w:ascii="Arial" w:hAnsi="Arial" w:cs="Arial"/>
                <w:sz w:val="24"/>
                <w:szCs w:val="24"/>
              </w:rPr>
              <w:t>DENS</w:t>
            </w:r>
          </w:p>
        </w:tc>
        <w:tc>
          <w:tcPr>
            <w:tcW w:w="1404" w:type="dxa"/>
          </w:tcPr>
          <w:p w14:paraId="2D626895" w14:textId="77777777" w:rsidR="00890EE0" w:rsidRPr="00890EE0" w:rsidRDefault="00890EE0" w:rsidP="00083B23">
            <w:pPr>
              <w:pStyle w:val="HTMLPreformatted"/>
              <w:spacing w:line="276" w:lineRule="auto"/>
              <w:rPr>
                <w:rFonts w:ascii="Arial" w:hAnsi="Arial" w:cs="Arial"/>
                <w:sz w:val="24"/>
                <w:szCs w:val="24"/>
              </w:rPr>
            </w:pPr>
            <w:proofErr w:type="spellStart"/>
            <w:r>
              <w:rPr>
                <w:rFonts w:ascii="Arial" w:hAnsi="Arial" w:cs="Arial"/>
                <w:sz w:val="24"/>
                <w:szCs w:val="24"/>
              </w:rPr>
              <w:t>DENSbase</w:t>
            </w:r>
            <w:proofErr w:type="spellEnd"/>
          </w:p>
        </w:tc>
        <w:tc>
          <w:tcPr>
            <w:tcW w:w="1131" w:type="dxa"/>
          </w:tcPr>
          <w:p w14:paraId="3352E3C3" w14:textId="77777777" w:rsidR="00890EE0" w:rsidRPr="00890EE0" w:rsidRDefault="00890EE0" w:rsidP="00083B23">
            <w:pPr>
              <w:pStyle w:val="HTMLPreformatted"/>
              <w:spacing w:line="276" w:lineRule="auto"/>
              <w:rPr>
                <w:rFonts w:ascii="Arial" w:hAnsi="Arial" w:cs="Arial"/>
                <w:sz w:val="24"/>
                <w:szCs w:val="24"/>
              </w:rPr>
            </w:pPr>
            <w:r>
              <w:rPr>
                <w:rFonts w:ascii="Arial" w:hAnsi="Arial" w:cs="Arial"/>
                <w:sz w:val="24"/>
                <w:szCs w:val="24"/>
              </w:rPr>
              <w:t>PHIN</w:t>
            </w:r>
          </w:p>
        </w:tc>
        <w:tc>
          <w:tcPr>
            <w:tcW w:w="1310" w:type="dxa"/>
          </w:tcPr>
          <w:p w14:paraId="0DF87C32" w14:textId="77777777" w:rsidR="00890EE0" w:rsidRPr="00890EE0" w:rsidRDefault="00890EE0" w:rsidP="00083B23">
            <w:pPr>
              <w:pStyle w:val="HTMLPreformatted"/>
              <w:spacing w:line="276" w:lineRule="auto"/>
              <w:rPr>
                <w:rFonts w:ascii="Arial" w:hAnsi="Arial" w:cs="Arial"/>
                <w:sz w:val="24"/>
                <w:szCs w:val="24"/>
              </w:rPr>
            </w:pPr>
            <w:proofErr w:type="spellStart"/>
            <w:r>
              <w:rPr>
                <w:rFonts w:ascii="Arial" w:hAnsi="Arial" w:cs="Arial"/>
                <w:sz w:val="24"/>
                <w:szCs w:val="24"/>
              </w:rPr>
              <w:t>PHINbase</w:t>
            </w:r>
            <w:proofErr w:type="spellEnd"/>
          </w:p>
        </w:tc>
      </w:tr>
      <w:tr w:rsidR="00890EE0" w:rsidRPr="00890EE0" w14:paraId="31359664" w14:textId="77777777" w:rsidTr="00890EE0">
        <w:tc>
          <w:tcPr>
            <w:tcW w:w="1044" w:type="dxa"/>
          </w:tcPr>
          <w:p w14:paraId="60EDA82C" w14:textId="77777777" w:rsidR="00890EE0" w:rsidRPr="00890EE0" w:rsidRDefault="00890EE0" w:rsidP="00083B23">
            <w:pPr>
              <w:pStyle w:val="HTMLPreformatted"/>
              <w:spacing w:line="276" w:lineRule="auto"/>
              <w:rPr>
                <w:rFonts w:ascii="Arial" w:hAnsi="Arial" w:cs="Arial"/>
                <w:sz w:val="24"/>
                <w:szCs w:val="24"/>
              </w:rPr>
            </w:pPr>
            <w:r>
              <w:rPr>
                <w:rFonts w:ascii="Arial" w:hAnsi="Arial" w:cs="Arial"/>
                <w:sz w:val="24"/>
                <w:szCs w:val="24"/>
              </w:rPr>
              <w:t>25</w:t>
            </w:r>
          </w:p>
        </w:tc>
        <w:tc>
          <w:tcPr>
            <w:tcW w:w="1404" w:type="dxa"/>
          </w:tcPr>
          <w:p w14:paraId="18597781" w14:textId="77777777" w:rsidR="00890EE0" w:rsidRPr="00890EE0" w:rsidRDefault="00890EE0" w:rsidP="00083B23">
            <w:pPr>
              <w:pStyle w:val="HTMLPreformatted"/>
              <w:spacing w:line="276" w:lineRule="auto"/>
              <w:rPr>
                <w:rFonts w:ascii="Arial" w:hAnsi="Arial" w:cs="Arial"/>
                <w:sz w:val="24"/>
                <w:szCs w:val="24"/>
              </w:rPr>
            </w:pPr>
            <w:r>
              <w:rPr>
                <w:rFonts w:ascii="Arial" w:hAnsi="Arial" w:cs="Arial"/>
                <w:sz w:val="24"/>
                <w:szCs w:val="24"/>
              </w:rPr>
              <w:t>4</w:t>
            </w:r>
          </w:p>
        </w:tc>
        <w:tc>
          <w:tcPr>
            <w:tcW w:w="1114" w:type="dxa"/>
          </w:tcPr>
          <w:p w14:paraId="3B4A4955" w14:textId="77777777" w:rsidR="00890EE0" w:rsidRPr="00890EE0" w:rsidRDefault="00890EE0" w:rsidP="00083B23">
            <w:pPr>
              <w:pStyle w:val="HTMLPreformatted"/>
              <w:spacing w:line="276" w:lineRule="auto"/>
              <w:rPr>
                <w:rFonts w:ascii="Arial" w:hAnsi="Arial" w:cs="Arial"/>
                <w:sz w:val="24"/>
                <w:szCs w:val="24"/>
              </w:rPr>
            </w:pPr>
            <w:r>
              <w:rPr>
                <w:rFonts w:ascii="Arial" w:hAnsi="Arial" w:cs="Arial"/>
                <w:sz w:val="24"/>
                <w:szCs w:val="24"/>
              </w:rPr>
              <w:t>100</w:t>
            </w:r>
          </w:p>
        </w:tc>
        <w:tc>
          <w:tcPr>
            <w:tcW w:w="1230" w:type="dxa"/>
          </w:tcPr>
          <w:p w14:paraId="2BEC27EF" w14:textId="77777777" w:rsidR="00890EE0" w:rsidRPr="00890EE0" w:rsidRDefault="00890EE0" w:rsidP="00083B23">
            <w:pPr>
              <w:pStyle w:val="HTMLPreformatted"/>
              <w:spacing w:line="276" w:lineRule="auto"/>
              <w:rPr>
                <w:rFonts w:ascii="Arial" w:hAnsi="Arial" w:cs="Arial"/>
                <w:sz w:val="24"/>
                <w:szCs w:val="24"/>
              </w:rPr>
            </w:pPr>
            <w:r>
              <w:rPr>
                <w:rFonts w:ascii="Arial" w:hAnsi="Arial" w:cs="Arial"/>
                <w:sz w:val="24"/>
                <w:szCs w:val="24"/>
              </w:rPr>
              <w:t>62</w:t>
            </w:r>
          </w:p>
        </w:tc>
        <w:tc>
          <w:tcPr>
            <w:tcW w:w="1120" w:type="dxa"/>
          </w:tcPr>
          <w:p w14:paraId="1DC4BE70" w14:textId="77777777" w:rsidR="00890EE0" w:rsidRPr="00890EE0" w:rsidRDefault="00890EE0" w:rsidP="00083B23">
            <w:pPr>
              <w:pStyle w:val="HTMLPreformatted"/>
              <w:spacing w:line="276" w:lineRule="auto"/>
              <w:rPr>
                <w:rFonts w:ascii="Arial" w:hAnsi="Arial" w:cs="Arial"/>
                <w:sz w:val="24"/>
                <w:szCs w:val="24"/>
              </w:rPr>
            </w:pPr>
            <w:r>
              <w:rPr>
                <w:rFonts w:ascii="Arial" w:hAnsi="Arial" w:cs="Arial"/>
                <w:sz w:val="24"/>
                <w:szCs w:val="24"/>
              </w:rPr>
              <w:t>8.5</w:t>
            </w:r>
          </w:p>
        </w:tc>
        <w:tc>
          <w:tcPr>
            <w:tcW w:w="1151" w:type="dxa"/>
          </w:tcPr>
          <w:p w14:paraId="1FCA9486" w14:textId="77777777" w:rsidR="00890EE0" w:rsidRPr="00890EE0" w:rsidRDefault="00890EE0" w:rsidP="00083B23">
            <w:pPr>
              <w:pStyle w:val="HTMLPreformatted"/>
              <w:spacing w:line="276" w:lineRule="auto"/>
              <w:rPr>
                <w:rFonts w:ascii="Arial" w:hAnsi="Arial" w:cs="Arial"/>
                <w:sz w:val="24"/>
                <w:szCs w:val="24"/>
              </w:rPr>
            </w:pPr>
            <w:r>
              <w:rPr>
                <w:rFonts w:ascii="Arial" w:hAnsi="Arial" w:cs="Arial"/>
                <w:sz w:val="24"/>
                <w:szCs w:val="24"/>
              </w:rPr>
              <w:t>2.35</w:t>
            </w:r>
          </w:p>
        </w:tc>
        <w:tc>
          <w:tcPr>
            <w:tcW w:w="1404" w:type="dxa"/>
          </w:tcPr>
          <w:p w14:paraId="39B0973F" w14:textId="77777777" w:rsidR="00890EE0" w:rsidRPr="00890EE0" w:rsidRDefault="00890EE0" w:rsidP="00083B23">
            <w:pPr>
              <w:pStyle w:val="HTMLPreformatted"/>
              <w:spacing w:line="276" w:lineRule="auto"/>
              <w:rPr>
                <w:rFonts w:ascii="Arial" w:hAnsi="Arial" w:cs="Arial"/>
                <w:sz w:val="24"/>
                <w:szCs w:val="24"/>
              </w:rPr>
            </w:pPr>
            <w:r>
              <w:rPr>
                <w:rFonts w:ascii="Arial" w:hAnsi="Arial" w:cs="Arial"/>
                <w:sz w:val="24"/>
                <w:szCs w:val="24"/>
              </w:rPr>
              <w:t>2.65</w:t>
            </w:r>
          </w:p>
        </w:tc>
        <w:tc>
          <w:tcPr>
            <w:tcW w:w="1131" w:type="dxa"/>
          </w:tcPr>
          <w:p w14:paraId="46A71910" w14:textId="77777777" w:rsidR="00890EE0" w:rsidRPr="00890EE0" w:rsidRDefault="00890EE0" w:rsidP="00083B23">
            <w:pPr>
              <w:pStyle w:val="HTMLPreformatted"/>
              <w:spacing w:line="276" w:lineRule="auto"/>
              <w:rPr>
                <w:rFonts w:ascii="Arial" w:hAnsi="Arial" w:cs="Arial"/>
                <w:sz w:val="24"/>
                <w:szCs w:val="24"/>
              </w:rPr>
            </w:pPr>
            <w:r>
              <w:rPr>
                <w:rFonts w:ascii="Arial" w:hAnsi="Arial" w:cs="Arial"/>
                <w:sz w:val="24"/>
                <w:szCs w:val="24"/>
              </w:rPr>
              <w:t>0.34</w:t>
            </w:r>
          </w:p>
        </w:tc>
        <w:tc>
          <w:tcPr>
            <w:tcW w:w="1310" w:type="dxa"/>
          </w:tcPr>
          <w:p w14:paraId="1379581A" w14:textId="77777777" w:rsidR="00890EE0" w:rsidRPr="00890EE0" w:rsidRDefault="00890EE0" w:rsidP="00083B23">
            <w:pPr>
              <w:pStyle w:val="HTMLPreformatted"/>
              <w:spacing w:line="276" w:lineRule="auto"/>
              <w:rPr>
                <w:rFonts w:ascii="Arial" w:hAnsi="Arial" w:cs="Arial"/>
                <w:sz w:val="24"/>
                <w:szCs w:val="24"/>
              </w:rPr>
            </w:pPr>
            <w:r>
              <w:rPr>
                <w:rFonts w:ascii="Arial" w:hAnsi="Arial" w:cs="Arial"/>
                <w:sz w:val="24"/>
                <w:szCs w:val="24"/>
              </w:rPr>
              <w:t>0.15</w:t>
            </w:r>
          </w:p>
        </w:tc>
      </w:tr>
    </w:tbl>
    <w:p w14:paraId="37A36FBA" w14:textId="5B577316" w:rsidR="008610D8" w:rsidRPr="00B00993" w:rsidRDefault="008610D8" w:rsidP="00B00993">
      <w:pPr>
        <w:pStyle w:val="HTMLPreformatted"/>
        <w:spacing w:line="276" w:lineRule="auto"/>
        <w:rPr>
          <w:rFonts w:ascii="Arial" w:hAnsi="Arial" w:cs="Arial"/>
          <w:bCs/>
          <w:sz w:val="24"/>
          <w:szCs w:val="24"/>
        </w:rPr>
      </w:pPr>
    </w:p>
    <w:p w14:paraId="3E6A8955" w14:textId="3F436DBC" w:rsidR="008610D8" w:rsidRPr="00B00993" w:rsidRDefault="008610D8" w:rsidP="00B00993">
      <w:pPr>
        <w:pStyle w:val="HTMLPreformatted"/>
        <w:spacing w:line="276" w:lineRule="auto"/>
        <w:rPr>
          <w:rFonts w:ascii="Arial" w:hAnsi="Arial" w:cs="Arial"/>
          <w:bCs/>
          <w:sz w:val="24"/>
          <w:szCs w:val="24"/>
        </w:rPr>
      </w:pPr>
      <w:r w:rsidRPr="00B00993">
        <w:rPr>
          <w:rFonts w:ascii="Arial" w:hAnsi="Arial" w:cs="Arial"/>
          <w:bCs/>
          <w:sz w:val="24"/>
          <w:szCs w:val="24"/>
        </w:rPr>
        <w:tab/>
      </w:r>
      <w:r w:rsidR="00B20D70">
        <w:rPr>
          <w:rFonts w:ascii="Arial" w:hAnsi="Arial" w:cs="Arial"/>
          <w:bCs/>
          <w:sz w:val="24"/>
          <w:szCs w:val="24"/>
        </w:rPr>
        <w:tab/>
      </w:r>
      <w:r w:rsidRPr="00B00993">
        <w:rPr>
          <w:rFonts w:ascii="Arial" w:hAnsi="Arial" w:cs="Arial"/>
          <w:bCs/>
          <w:sz w:val="24"/>
          <w:szCs w:val="24"/>
        </w:rPr>
        <w:t>DTC</w:t>
      </w:r>
      <w:r w:rsidRPr="00B00993">
        <w:rPr>
          <w:rFonts w:ascii="Arial" w:hAnsi="Arial" w:cs="Arial"/>
          <w:bCs/>
          <w:sz w:val="24"/>
          <w:szCs w:val="24"/>
        </w:rPr>
        <w:tab/>
        <w:t>DENS</w:t>
      </w:r>
      <w:r w:rsidRPr="00B00993">
        <w:rPr>
          <w:rFonts w:ascii="Arial" w:hAnsi="Arial" w:cs="Arial"/>
          <w:bCs/>
          <w:sz w:val="24"/>
          <w:szCs w:val="24"/>
        </w:rPr>
        <w:tab/>
        <w:t>PHIN</w:t>
      </w:r>
      <w:r w:rsidRPr="00B00993">
        <w:rPr>
          <w:rFonts w:ascii="Arial" w:hAnsi="Arial" w:cs="Arial"/>
          <w:bCs/>
          <w:sz w:val="24"/>
          <w:szCs w:val="24"/>
        </w:rPr>
        <w:tab/>
      </w:r>
    </w:p>
    <w:p w14:paraId="1823537B" w14:textId="21D2A45D" w:rsidR="008610D8" w:rsidRPr="00B00993" w:rsidRDefault="008610D8" w:rsidP="00B00993">
      <w:pPr>
        <w:pStyle w:val="HTMLPreformatted"/>
        <w:spacing w:line="276" w:lineRule="auto"/>
        <w:rPr>
          <w:rFonts w:ascii="Arial" w:hAnsi="Arial" w:cs="Arial"/>
          <w:bCs/>
          <w:sz w:val="24"/>
          <w:szCs w:val="24"/>
        </w:rPr>
      </w:pPr>
      <w:r w:rsidRPr="00B00993">
        <w:rPr>
          <w:rFonts w:ascii="Arial" w:hAnsi="Arial" w:cs="Arial"/>
          <w:bCs/>
          <w:sz w:val="24"/>
          <w:szCs w:val="24"/>
        </w:rPr>
        <w:t xml:space="preserve">   DlogR =</w:t>
      </w:r>
      <w:r w:rsidR="00B20D70">
        <w:rPr>
          <w:rFonts w:ascii="Arial" w:hAnsi="Arial" w:cs="Arial"/>
          <w:bCs/>
          <w:sz w:val="24"/>
          <w:szCs w:val="24"/>
        </w:rPr>
        <w:tab/>
      </w:r>
      <w:r w:rsidRPr="00B00993">
        <w:rPr>
          <w:rFonts w:ascii="Arial" w:hAnsi="Arial" w:cs="Arial"/>
          <w:bCs/>
          <w:sz w:val="24"/>
          <w:szCs w:val="24"/>
        </w:rPr>
        <w:t>1.556</w:t>
      </w:r>
      <w:r w:rsidRPr="00B00993">
        <w:rPr>
          <w:rFonts w:ascii="Arial" w:hAnsi="Arial" w:cs="Arial"/>
          <w:bCs/>
          <w:sz w:val="24"/>
          <w:szCs w:val="24"/>
        </w:rPr>
        <w:tab/>
        <w:t>1.546</w:t>
      </w:r>
      <w:r w:rsidRPr="00B00993">
        <w:rPr>
          <w:rFonts w:ascii="Arial" w:hAnsi="Arial" w:cs="Arial"/>
          <w:bCs/>
          <w:sz w:val="24"/>
          <w:szCs w:val="24"/>
        </w:rPr>
        <w:tab/>
        <w:t>1.556</w:t>
      </w:r>
      <w:r w:rsidRPr="00B00993">
        <w:rPr>
          <w:rFonts w:ascii="Arial" w:hAnsi="Arial" w:cs="Arial"/>
          <w:bCs/>
          <w:sz w:val="24"/>
          <w:szCs w:val="24"/>
        </w:rPr>
        <w:tab/>
      </w:r>
    </w:p>
    <w:p w14:paraId="1E4641BE" w14:textId="553F1C6A" w:rsidR="008610D8" w:rsidRDefault="008610D8" w:rsidP="00B00993">
      <w:pPr>
        <w:pStyle w:val="HTMLPreformatted"/>
        <w:spacing w:line="276" w:lineRule="auto"/>
        <w:rPr>
          <w:rFonts w:ascii="Arial" w:hAnsi="Arial" w:cs="Arial"/>
          <w:bCs/>
          <w:sz w:val="24"/>
          <w:szCs w:val="24"/>
        </w:rPr>
      </w:pPr>
      <w:r w:rsidRPr="00B00993">
        <w:rPr>
          <w:rFonts w:ascii="Arial" w:hAnsi="Arial" w:cs="Arial"/>
          <w:bCs/>
          <w:sz w:val="24"/>
          <w:szCs w:val="24"/>
        </w:rPr>
        <w:t xml:space="preserve">   </w:t>
      </w:r>
      <w:proofErr w:type="spellStart"/>
      <w:r w:rsidR="002C012F" w:rsidRPr="00B00993">
        <w:rPr>
          <w:rFonts w:ascii="Arial" w:hAnsi="Arial" w:cs="Arial"/>
          <w:bCs/>
          <w:sz w:val="24"/>
          <w:szCs w:val="24"/>
        </w:rPr>
        <w:t>Wtoc</w:t>
      </w:r>
      <w:proofErr w:type="spellEnd"/>
      <w:r w:rsidRPr="00B00993">
        <w:rPr>
          <w:rFonts w:ascii="Arial" w:hAnsi="Arial" w:cs="Arial"/>
          <w:bCs/>
          <w:sz w:val="24"/>
          <w:szCs w:val="24"/>
        </w:rPr>
        <w:t xml:space="preserve">   =</w:t>
      </w:r>
      <w:r w:rsidR="00B20D70">
        <w:rPr>
          <w:rFonts w:ascii="Arial" w:hAnsi="Arial" w:cs="Arial"/>
          <w:bCs/>
          <w:sz w:val="24"/>
          <w:szCs w:val="24"/>
        </w:rPr>
        <w:tab/>
      </w:r>
      <w:r w:rsidRPr="00B00993">
        <w:rPr>
          <w:rFonts w:ascii="Arial" w:hAnsi="Arial" w:cs="Arial"/>
          <w:bCs/>
          <w:sz w:val="24"/>
          <w:szCs w:val="24"/>
        </w:rPr>
        <w:t>0.113</w:t>
      </w:r>
      <w:r w:rsidRPr="00B00993">
        <w:rPr>
          <w:rFonts w:ascii="Arial" w:hAnsi="Arial" w:cs="Arial"/>
          <w:bCs/>
          <w:sz w:val="24"/>
          <w:szCs w:val="24"/>
        </w:rPr>
        <w:tab/>
        <w:t>0.113</w:t>
      </w:r>
      <w:r w:rsidRPr="00B00993">
        <w:rPr>
          <w:rFonts w:ascii="Arial" w:hAnsi="Arial" w:cs="Arial"/>
          <w:bCs/>
          <w:sz w:val="24"/>
          <w:szCs w:val="24"/>
        </w:rPr>
        <w:tab/>
        <w:t>0.113</w:t>
      </w:r>
      <w:r w:rsidRPr="00B00993">
        <w:rPr>
          <w:rFonts w:ascii="Arial" w:hAnsi="Arial" w:cs="Arial"/>
          <w:bCs/>
          <w:sz w:val="24"/>
          <w:szCs w:val="24"/>
        </w:rPr>
        <w:tab/>
        <w:t>weight fraction</w:t>
      </w:r>
    </w:p>
    <w:p w14:paraId="7131F36F" w14:textId="76363069" w:rsidR="00890EE0" w:rsidRDefault="00890EE0" w:rsidP="00B00993">
      <w:pPr>
        <w:pStyle w:val="HTMLPreformatted"/>
        <w:spacing w:line="276" w:lineRule="auto"/>
        <w:rPr>
          <w:rFonts w:ascii="Arial" w:hAnsi="Arial" w:cs="Arial"/>
          <w:bCs/>
          <w:sz w:val="24"/>
          <w:szCs w:val="24"/>
        </w:rPr>
      </w:pPr>
    </w:p>
    <w:p w14:paraId="17EC32B8" w14:textId="77777777" w:rsidR="00890EE0" w:rsidRPr="00B00993" w:rsidRDefault="00890EE0" w:rsidP="00B00993">
      <w:pPr>
        <w:pStyle w:val="HTMLPreformatted"/>
        <w:spacing w:line="276" w:lineRule="auto"/>
        <w:rPr>
          <w:sz w:val="24"/>
          <w:szCs w:val="24"/>
        </w:rPr>
      </w:pPr>
    </w:p>
    <w:p w14:paraId="0854E860" w14:textId="77777777" w:rsidR="00355A65" w:rsidRPr="00B00993" w:rsidRDefault="00355A65" w:rsidP="00B00993">
      <w:pPr>
        <w:pStyle w:val="NormalWeb"/>
        <w:spacing w:line="276" w:lineRule="auto"/>
      </w:pPr>
      <w:r w:rsidRPr="00B00993">
        <w:rPr>
          <w:rFonts w:ascii="Arial" w:hAnsi="Arial" w:cs="Arial"/>
          <w:bCs/>
        </w:rPr>
        <w:t>In practice, it is rare to have both TOC laboratory measurements and reliable organic maturity data to assist in calibration. Chose a value for LOM that will result in a match with available TOC data.</w:t>
      </w:r>
      <w:r w:rsidRPr="00B00993">
        <w:rPr>
          <w:rStyle w:val="Strong"/>
          <w:rFonts w:ascii="Arial" w:hAnsi="Arial" w:cs="Arial"/>
          <w:b w:val="0"/>
        </w:rPr>
        <w:t xml:space="preserve"> Vitrinite reflectance (Ro) values may be available and are converted to LOM with the graph </w:t>
      </w:r>
      <w:r w:rsidR="00DA0440" w:rsidRPr="00B00993">
        <w:rPr>
          <w:rStyle w:val="Strong"/>
          <w:rFonts w:ascii="Arial" w:hAnsi="Arial" w:cs="Arial"/>
          <w:b w:val="0"/>
        </w:rPr>
        <w:t>in Figure 7</w:t>
      </w:r>
      <w:r w:rsidRPr="00B00993">
        <w:rPr>
          <w:rStyle w:val="Strong"/>
          <w:rFonts w:ascii="Arial" w:hAnsi="Arial" w:cs="Arial"/>
          <w:b w:val="0"/>
        </w:rPr>
        <w:t>.  LOM is typically in the range of 6 to 12 but could be as low as 4.</w:t>
      </w:r>
    </w:p>
    <w:p w14:paraId="3C634FE4" w14:textId="76C3D819" w:rsidR="00355A65" w:rsidRPr="00B00993" w:rsidRDefault="005D5FBF" w:rsidP="00B00993">
      <w:pPr>
        <w:pStyle w:val="NormalWeb"/>
        <w:spacing w:line="276" w:lineRule="auto"/>
        <w:jc w:val="center"/>
        <w:rPr>
          <w:rFonts w:ascii="Arial" w:hAnsi="Arial" w:cs="Arial"/>
          <w:bCs/>
          <w:i/>
          <w:iCs/>
        </w:rPr>
      </w:pPr>
      <w:r w:rsidRPr="00B00993">
        <w:rPr>
          <w:noProof/>
          <w:lang w:val="en-CA" w:eastAsia="en-CA"/>
        </w:rPr>
        <w:drawing>
          <wp:inline distT="0" distB="0" distL="0" distR="0" wp14:anchorId="5CC65BA0" wp14:editId="40B5F15A">
            <wp:extent cx="4088130" cy="2752090"/>
            <wp:effectExtent l="38100" t="38100" r="45720" b="29210"/>
            <wp:docPr id="2" name="Picture 2" descr="to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c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8130" cy="2752090"/>
                    </a:xfrm>
                    <a:prstGeom prst="rect">
                      <a:avLst/>
                    </a:prstGeom>
                    <a:noFill/>
                    <a:ln w="28575" cmpd="sng">
                      <a:solidFill>
                        <a:srgbClr val="000000"/>
                      </a:solidFill>
                      <a:miter lim="800000"/>
                      <a:headEnd/>
                      <a:tailEnd/>
                    </a:ln>
                    <a:effectLst/>
                  </pic:spPr>
                </pic:pic>
              </a:graphicData>
            </a:graphic>
          </wp:inline>
        </w:drawing>
      </w:r>
      <w:r w:rsidR="00355A65" w:rsidRPr="00B00993">
        <w:br/>
      </w:r>
      <w:r w:rsidR="00DA0440" w:rsidRPr="00B00993">
        <w:rPr>
          <w:rFonts w:ascii="Arial" w:hAnsi="Arial" w:cs="Arial"/>
          <w:bCs/>
          <w:i/>
          <w:iCs/>
        </w:rPr>
        <w:t>Fig</w:t>
      </w:r>
      <w:r w:rsidR="00124B63" w:rsidRPr="00B00993">
        <w:rPr>
          <w:rFonts w:ascii="Arial" w:hAnsi="Arial" w:cs="Arial"/>
          <w:bCs/>
          <w:i/>
          <w:iCs/>
        </w:rPr>
        <w:t>u</w:t>
      </w:r>
      <w:r w:rsidR="00DA0440" w:rsidRPr="00B00993">
        <w:rPr>
          <w:rFonts w:ascii="Arial" w:hAnsi="Arial" w:cs="Arial"/>
          <w:bCs/>
          <w:i/>
          <w:iCs/>
        </w:rPr>
        <w:t>re 7: G</w:t>
      </w:r>
      <w:r w:rsidR="00355A65" w:rsidRPr="00B00993">
        <w:rPr>
          <w:rFonts w:ascii="Arial" w:hAnsi="Arial" w:cs="Arial"/>
          <w:bCs/>
          <w:i/>
          <w:iCs/>
        </w:rPr>
        <w:t xml:space="preserve">raph for finding Level of Organic Maturity from Vitrinite Reflectance. Higher LOM reduces calculated TOC. Some petrophysicists do not believe this chart, </w:t>
      </w:r>
      <w:r w:rsidR="00B20D70" w:rsidRPr="00B00993">
        <w:rPr>
          <w:rFonts w:ascii="Arial" w:hAnsi="Arial" w:cs="Arial"/>
          <w:bCs/>
          <w:i/>
          <w:iCs/>
        </w:rPr>
        <w:t>and</w:t>
      </w:r>
      <w:r w:rsidR="00355A65" w:rsidRPr="00B00993">
        <w:rPr>
          <w:rFonts w:ascii="Arial" w:hAnsi="Arial" w:cs="Arial"/>
          <w:bCs/>
          <w:i/>
          <w:iCs/>
        </w:rPr>
        <w:t xml:space="preserve"> use regression techniques on measured TOC to estimate LOM - see </w:t>
      </w:r>
      <w:r w:rsidR="00511A34" w:rsidRPr="00B00993">
        <w:rPr>
          <w:rFonts w:ascii="Arial" w:hAnsi="Arial" w:cs="Arial"/>
          <w:bCs/>
          <w:i/>
          <w:iCs/>
        </w:rPr>
        <w:t>Figure 11</w:t>
      </w:r>
      <w:r w:rsidR="00355A65" w:rsidRPr="00B00993">
        <w:rPr>
          <w:rFonts w:ascii="Arial" w:hAnsi="Arial" w:cs="Arial"/>
          <w:bCs/>
          <w:i/>
          <w:iCs/>
        </w:rPr>
        <w:t xml:space="preserve"> for an example. </w:t>
      </w:r>
    </w:p>
    <w:p w14:paraId="48FCAD54" w14:textId="77777777" w:rsidR="00355A65" w:rsidRPr="00B00993" w:rsidRDefault="00355A65" w:rsidP="00B00993">
      <w:pPr>
        <w:pStyle w:val="NormalWeb"/>
        <w:spacing w:line="276" w:lineRule="auto"/>
      </w:pPr>
      <w:r w:rsidRPr="00B00993">
        <w:rPr>
          <w:rStyle w:val="Strong"/>
          <w:rFonts w:ascii="Arial" w:hAnsi="Arial" w:cs="Arial"/>
          <w:caps/>
          <w:color w:val="000000"/>
        </w:rPr>
        <w:t>ISSLER'S METHOD</w:t>
      </w:r>
      <w:r w:rsidRPr="00B00993">
        <w:rPr>
          <w:rFonts w:ascii="Arial" w:hAnsi="Arial" w:cs="Arial"/>
          <w:bCs/>
          <w:caps/>
          <w:color w:val="000000"/>
        </w:rPr>
        <w:br/>
      </w:r>
      <w:r w:rsidRPr="00B00993">
        <w:rPr>
          <w:rStyle w:val="Strong"/>
          <w:rFonts w:ascii="Arial" w:hAnsi="Arial" w:cs="Arial"/>
          <w:b w:val="0"/>
        </w:rPr>
        <w:t xml:space="preserve">Dale Issler published a model specifically tuned to Western Canada in "Organic Carbon Content Determined from Well Logs: Examples from Cretaceous Sediments of Western Canada" by Dale </w:t>
      </w:r>
      <w:r w:rsidRPr="00B00993">
        <w:rPr>
          <w:rStyle w:val="Strong"/>
          <w:rFonts w:ascii="Arial" w:hAnsi="Arial" w:cs="Arial"/>
          <w:b w:val="0"/>
        </w:rPr>
        <w:lastRenderedPageBreak/>
        <w:t xml:space="preserve">Issler, </w:t>
      </w:r>
      <w:proofErr w:type="spellStart"/>
      <w:r w:rsidRPr="00B00993">
        <w:rPr>
          <w:rStyle w:val="Strong"/>
          <w:rFonts w:ascii="Arial" w:hAnsi="Arial" w:cs="Arial"/>
          <w:b w:val="0"/>
        </w:rPr>
        <w:t>Kezhen</w:t>
      </w:r>
      <w:proofErr w:type="spellEnd"/>
      <w:r w:rsidRPr="00B00993">
        <w:rPr>
          <w:rStyle w:val="Strong"/>
          <w:rFonts w:ascii="Arial" w:hAnsi="Arial" w:cs="Arial"/>
          <w:b w:val="0"/>
        </w:rPr>
        <w:t xml:space="preserve"> Hu, John Bloch, and John </w:t>
      </w:r>
      <w:proofErr w:type="spellStart"/>
      <w:r w:rsidRPr="00B00993">
        <w:rPr>
          <w:rStyle w:val="Strong"/>
          <w:rFonts w:ascii="Arial" w:hAnsi="Arial" w:cs="Arial"/>
          <w:b w:val="0"/>
        </w:rPr>
        <w:t>Katsube</w:t>
      </w:r>
      <w:proofErr w:type="spellEnd"/>
      <w:r w:rsidRPr="00B00993">
        <w:rPr>
          <w:rStyle w:val="Strong"/>
          <w:rFonts w:ascii="Arial" w:hAnsi="Arial" w:cs="Arial"/>
          <w:b w:val="0"/>
        </w:rPr>
        <w:t>, GSC Open File 4362. It is based on d</w:t>
      </w:r>
      <w:r w:rsidR="00DC6C96" w:rsidRPr="00B00993">
        <w:rPr>
          <w:rStyle w:val="Strong"/>
          <w:rFonts w:ascii="Arial" w:hAnsi="Arial" w:cs="Arial"/>
          <w:b w:val="0"/>
        </w:rPr>
        <w:t>ensity vs resistivity and soni</w:t>
      </w:r>
      <w:r w:rsidR="00511A34" w:rsidRPr="00B00993">
        <w:rPr>
          <w:rStyle w:val="Strong"/>
          <w:rFonts w:ascii="Arial" w:hAnsi="Arial" w:cs="Arial"/>
          <w:b w:val="0"/>
        </w:rPr>
        <w:t xml:space="preserve">c </w:t>
      </w:r>
      <w:r w:rsidRPr="00B00993">
        <w:rPr>
          <w:rStyle w:val="Strong"/>
          <w:rFonts w:ascii="Arial" w:hAnsi="Arial" w:cs="Arial"/>
          <w:b w:val="0"/>
        </w:rPr>
        <w:t>vs resistivity crossplots (other methods are also described in the above paper).</w:t>
      </w:r>
    </w:p>
    <w:p w14:paraId="20923EA4" w14:textId="77777777" w:rsidR="004445A8" w:rsidRPr="00B00993" w:rsidRDefault="00355A65" w:rsidP="00B00993">
      <w:pPr>
        <w:autoSpaceDE w:val="0"/>
        <w:autoSpaceDN w:val="0"/>
        <w:spacing w:before="100" w:beforeAutospacing="1" w:after="100" w:afterAutospacing="1" w:line="276" w:lineRule="auto"/>
      </w:pPr>
      <w:r w:rsidRPr="00B00993">
        <w:rPr>
          <w:rStyle w:val="Strong"/>
          <w:rFonts w:ascii="Arial" w:hAnsi="Arial" w:cs="Arial"/>
          <w:b w:val="0"/>
        </w:rPr>
        <w:t xml:space="preserve">The crossplots were redrafted in Excel, as shown </w:t>
      </w:r>
      <w:r w:rsidR="004A1F17" w:rsidRPr="00B00993">
        <w:rPr>
          <w:rStyle w:val="Strong"/>
          <w:rFonts w:ascii="Arial" w:hAnsi="Arial" w:cs="Arial"/>
          <w:b w:val="0"/>
        </w:rPr>
        <w:t xml:space="preserve">in Figures </w:t>
      </w:r>
      <w:r w:rsidR="00200134" w:rsidRPr="00B00993">
        <w:rPr>
          <w:rStyle w:val="Strong"/>
          <w:rFonts w:ascii="Arial" w:hAnsi="Arial" w:cs="Arial"/>
          <w:b w:val="0"/>
        </w:rPr>
        <w:t>8</w:t>
      </w:r>
      <w:r w:rsidR="004A1F17" w:rsidRPr="00B00993">
        <w:rPr>
          <w:rStyle w:val="Strong"/>
          <w:rFonts w:ascii="Arial" w:hAnsi="Arial" w:cs="Arial"/>
          <w:b w:val="0"/>
        </w:rPr>
        <w:t xml:space="preserve"> and </w:t>
      </w:r>
      <w:r w:rsidR="00200134" w:rsidRPr="00B00993">
        <w:rPr>
          <w:rStyle w:val="Strong"/>
          <w:rFonts w:ascii="Arial" w:hAnsi="Arial" w:cs="Arial"/>
          <w:b w:val="0"/>
        </w:rPr>
        <w:t>9</w:t>
      </w:r>
      <w:r w:rsidRPr="00B00993">
        <w:rPr>
          <w:rStyle w:val="Strong"/>
          <w:rFonts w:ascii="Arial" w:hAnsi="Arial" w:cs="Arial"/>
          <w:b w:val="0"/>
        </w:rPr>
        <w:t>, and a drop-through code developed to generate TOC, based on the lines on the graphs. No doubt there is a simpler way to code this, but I didn't have time to sort it out.</w:t>
      </w:r>
      <w:r w:rsidR="00511A34" w:rsidRPr="00B00993">
        <w:rPr>
          <w:rStyle w:val="Strong"/>
          <w:rFonts w:ascii="Arial" w:hAnsi="Arial" w:cs="Arial"/>
          <w:b w:val="0"/>
        </w:rPr>
        <w:t xml:space="preserve"> A spreadsheet is available free </w:t>
      </w:r>
      <w:r w:rsidR="004445A8" w:rsidRPr="00B00993">
        <w:rPr>
          <w:rStyle w:val="Strong"/>
          <w:rFonts w:ascii="Arial" w:hAnsi="Arial" w:cs="Arial"/>
          <w:b w:val="0"/>
        </w:rPr>
        <w:t xml:space="preserve">from my website </w:t>
      </w:r>
      <w:r w:rsidR="00511A34" w:rsidRPr="00B00993">
        <w:rPr>
          <w:rStyle w:val="Strong"/>
          <w:rFonts w:ascii="Arial" w:hAnsi="Arial" w:cs="Arial"/>
          <w:b w:val="0"/>
        </w:rPr>
        <w:t xml:space="preserve">at </w:t>
      </w:r>
      <w:hyperlink r:id="rId13" w:history="1">
        <w:r w:rsidR="00511A34" w:rsidRPr="00B00993">
          <w:rPr>
            <w:rStyle w:val="Hyperlink"/>
            <w:rFonts w:ascii="Arial" w:hAnsi="Arial" w:cs="Arial"/>
            <w:bCs/>
          </w:rPr>
          <w:t>www.spec2</w:t>
        </w:r>
        <w:r w:rsidR="00511A34" w:rsidRPr="00B00993">
          <w:rPr>
            <w:rStyle w:val="Hyperlink"/>
            <w:rFonts w:ascii="Arial" w:hAnsi="Arial" w:cs="Arial"/>
            <w:bCs/>
          </w:rPr>
          <w:t>0</w:t>
        </w:r>
        <w:r w:rsidR="00511A34" w:rsidRPr="00B00993">
          <w:rPr>
            <w:rStyle w:val="Hyperlink"/>
            <w:rFonts w:ascii="Arial" w:hAnsi="Arial" w:cs="Arial"/>
            <w:bCs/>
          </w:rPr>
          <w:t>00.net</w:t>
        </w:r>
      </w:hyperlink>
      <w:r w:rsidR="00511A34" w:rsidRPr="00B00993">
        <w:rPr>
          <w:rStyle w:val="Strong"/>
          <w:rFonts w:ascii="Arial" w:hAnsi="Arial" w:cs="Arial"/>
          <w:b w:val="0"/>
          <w:bCs w:val="0"/>
        </w:rPr>
        <w:t xml:space="preserve"> </w:t>
      </w:r>
      <w:r w:rsidR="00511A34" w:rsidRPr="00B00993">
        <w:rPr>
          <w:rStyle w:val="Strong"/>
          <w:rFonts w:ascii="Arial" w:hAnsi="Arial" w:cs="Arial"/>
          <w:b w:val="0"/>
        </w:rPr>
        <w:t>that will do the math</w:t>
      </w:r>
      <w:r w:rsidR="004445A8" w:rsidRPr="00B00993">
        <w:rPr>
          <w:rStyle w:val="Strong"/>
          <w:rFonts w:ascii="Arial" w:hAnsi="Arial" w:cs="Arial"/>
          <w:b w:val="0"/>
        </w:rPr>
        <w:t xml:space="preserve"> for you</w:t>
      </w:r>
      <w:r w:rsidR="00511A34" w:rsidRPr="00B00993">
        <w:rPr>
          <w:rStyle w:val="Strong"/>
          <w:rFonts w:ascii="Arial" w:hAnsi="Arial" w:cs="Arial"/>
          <w:b w:val="0"/>
        </w:rPr>
        <w:t>.</w:t>
      </w:r>
      <w:r w:rsidR="004445A8" w:rsidRPr="00B00993">
        <w:rPr>
          <w:rStyle w:val="Strong"/>
          <w:rFonts w:ascii="Arial" w:hAnsi="Arial" w:cs="Arial"/>
          <w:b w:val="0"/>
        </w:rPr>
        <w:t xml:space="preserve"> </w:t>
      </w:r>
      <w:r w:rsidR="004445A8" w:rsidRPr="00B00993">
        <w:rPr>
          <w:rFonts w:ascii="Arial" w:hAnsi="Arial" w:cs="Arial"/>
          <w:bCs/>
        </w:rPr>
        <w:t xml:space="preserve">An example from Issler’s paper of the sonic resistivity method and Passey’s </w:t>
      </w:r>
      <w:proofErr w:type="spellStart"/>
      <w:r w:rsidR="004445A8" w:rsidRPr="00B00993">
        <w:rPr>
          <w:rFonts w:ascii="Arial" w:hAnsi="Arial" w:cs="Arial"/>
          <w:bCs/>
        </w:rPr>
        <w:t>Dlog</w:t>
      </w:r>
      <w:proofErr w:type="spellEnd"/>
      <w:r w:rsidR="004445A8" w:rsidRPr="00B00993">
        <w:rPr>
          <w:rFonts w:ascii="Arial" w:hAnsi="Arial" w:cs="Arial"/>
          <w:bCs/>
        </w:rPr>
        <w:t xml:space="preserve"> R method are shown in Figure 11. </w:t>
      </w:r>
    </w:p>
    <w:p w14:paraId="2579EC3A" w14:textId="77777777" w:rsidR="00355A65" w:rsidRPr="00B00993" w:rsidRDefault="005D5FBF" w:rsidP="00B00993">
      <w:pPr>
        <w:pStyle w:val="NormalWeb"/>
        <w:spacing w:line="276" w:lineRule="auto"/>
        <w:rPr>
          <w:i/>
          <w:iCs/>
        </w:rPr>
      </w:pPr>
      <w:r w:rsidRPr="00B00993">
        <w:rPr>
          <w:rFonts w:ascii="Arial" w:hAnsi="Arial" w:cs="Arial"/>
          <w:bCs/>
          <w:noProof/>
          <w:lang w:val="en-CA" w:eastAsia="en-CA"/>
        </w:rPr>
        <w:drawing>
          <wp:inline distT="0" distB="0" distL="0" distR="0" wp14:anchorId="1EF8D693" wp14:editId="4B4C86D0">
            <wp:extent cx="4330065" cy="3110865"/>
            <wp:effectExtent l="0" t="0" r="0" b="0"/>
            <wp:docPr id="3" name="Picture 3" descr="Chap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pte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0065" cy="3110865"/>
                    </a:xfrm>
                    <a:prstGeom prst="rect">
                      <a:avLst/>
                    </a:prstGeom>
                    <a:noFill/>
                    <a:ln>
                      <a:noFill/>
                    </a:ln>
                  </pic:spPr>
                </pic:pic>
              </a:graphicData>
            </a:graphic>
          </wp:inline>
        </w:drawing>
      </w:r>
      <w:r w:rsidR="00511A34" w:rsidRPr="00B00993">
        <w:rPr>
          <w:rFonts w:ascii="Arial" w:hAnsi="Arial" w:cs="Arial"/>
          <w:bCs/>
        </w:rPr>
        <w:sym w:font="Wingdings" w:char="F0E7"/>
      </w:r>
      <w:r w:rsidR="00511A34" w:rsidRPr="00B00993">
        <w:rPr>
          <w:rFonts w:ascii="Arial" w:hAnsi="Arial" w:cs="Arial"/>
          <w:bCs/>
        </w:rPr>
        <w:t xml:space="preserve"> </w:t>
      </w:r>
      <w:r w:rsidR="00511A34" w:rsidRPr="00B00993">
        <w:rPr>
          <w:rFonts w:ascii="Arial" w:hAnsi="Arial" w:cs="Arial"/>
          <w:bCs/>
          <w:i/>
          <w:iCs/>
        </w:rPr>
        <w:t xml:space="preserve">Figure </w:t>
      </w:r>
      <w:r w:rsidR="00552210" w:rsidRPr="00B00993">
        <w:rPr>
          <w:rFonts w:ascii="Arial" w:hAnsi="Arial" w:cs="Arial"/>
          <w:bCs/>
          <w:i/>
          <w:iCs/>
        </w:rPr>
        <w:t>8</w:t>
      </w:r>
      <w:r w:rsidR="00511A34" w:rsidRPr="00B00993">
        <w:rPr>
          <w:rFonts w:ascii="Arial" w:hAnsi="Arial" w:cs="Arial"/>
          <w:bCs/>
          <w:i/>
          <w:iCs/>
        </w:rPr>
        <w:t xml:space="preserve"> : DTC vs RESD</w:t>
      </w:r>
    </w:p>
    <w:p w14:paraId="51682DF5" w14:textId="77777777" w:rsidR="00355A65" w:rsidRPr="00B00993" w:rsidRDefault="00355A65" w:rsidP="00B00993">
      <w:pPr>
        <w:pStyle w:val="NormalWeb"/>
        <w:spacing w:line="276" w:lineRule="auto"/>
        <w:jc w:val="right"/>
      </w:pPr>
      <w:r w:rsidRPr="00B00993">
        <w:t> </w:t>
      </w:r>
      <w:r w:rsidR="004A1F17" w:rsidRPr="00B00993">
        <w:rPr>
          <w:rFonts w:ascii="Arial" w:hAnsi="Arial" w:cs="Arial"/>
          <w:bCs/>
          <w:i/>
          <w:iCs/>
        </w:rPr>
        <w:t xml:space="preserve">Figure </w:t>
      </w:r>
      <w:r w:rsidR="00552210" w:rsidRPr="00B00993">
        <w:rPr>
          <w:rFonts w:ascii="Arial" w:hAnsi="Arial" w:cs="Arial"/>
          <w:bCs/>
          <w:i/>
          <w:iCs/>
        </w:rPr>
        <w:t>9</w:t>
      </w:r>
      <w:r w:rsidR="004A1F17" w:rsidRPr="00B00993">
        <w:rPr>
          <w:rFonts w:ascii="Arial" w:hAnsi="Arial" w:cs="Arial"/>
          <w:bCs/>
          <w:i/>
          <w:iCs/>
        </w:rPr>
        <w:t xml:space="preserve"> : DENS vs RESD</w:t>
      </w:r>
      <w:r w:rsidR="004A1F17" w:rsidRPr="00B00993">
        <w:t xml:space="preserve">  </w:t>
      </w:r>
      <w:r w:rsidR="004A1F17" w:rsidRPr="00B00993">
        <w:sym w:font="Wingdings" w:char="F0E8"/>
      </w:r>
      <w:r w:rsidR="005D5FBF" w:rsidRPr="00B00993">
        <w:rPr>
          <w:noProof/>
          <w:lang w:val="en-CA" w:eastAsia="en-CA"/>
        </w:rPr>
        <w:drawing>
          <wp:inline distT="0" distB="0" distL="0" distR="0" wp14:anchorId="51DCC95B" wp14:editId="1E258233">
            <wp:extent cx="4347845" cy="3110865"/>
            <wp:effectExtent l="0" t="0" r="0" b="0"/>
            <wp:docPr id="4" name="Picture 4" descr="Chap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pte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7845" cy="3110865"/>
                    </a:xfrm>
                    <a:prstGeom prst="rect">
                      <a:avLst/>
                    </a:prstGeom>
                    <a:noFill/>
                    <a:ln>
                      <a:noFill/>
                    </a:ln>
                  </pic:spPr>
                </pic:pic>
              </a:graphicData>
            </a:graphic>
          </wp:inline>
        </w:drawing>
      </w:r>
      <w:r w:rsidRPr="00B00993">
        <w:t xml:space="preserve">  </w:t>
      </w:r>
    </w:p>
    <w:p w14:paraId="24B7F562" w14:textId="77777777" w:rsidR="00552210" w:rsidRPr="00B00993" w:rsidRDefault="00552210" w:rsidP="00B00993">
      <w:pPr>
        <w:pStyle w:val="NormalWeb"/>
        <w:spacing w:line="276" w:lineRule="auto"/>
        <w:rPr>
          <w:rFonts w:ascii="Arial" w:hAnsi="Arial" w:cs="Arial"/>
          <w:bCs/>
        </w:rPr>
      </w:pPr>
    </w:p>
    <w:p w14:paraId="404D813A" w14:textId="77777777" w:rsidR="008F65FF" w:rsidRPr="00B00993" w:rsidRDefault="008F65FF" w:rsidP="00B00993">
      <w:pPr>
        <w:pStyle w:val="NormalWeb"/>
        <w:spacing w:line="276" w:lineRule="auto"/>
        <w:rPr>
          <w:rFonts w:ascii="Arial" w:hAnsi="Arial" w:cs="Arial"/>
          <w:bCs/>
        </w:rPr>
      </w:pPr>
      <w:r w:rsidRPr="00B00993">
        <w:rPr>
          <w:rFonts w:ascii="Arial" w:hAnsi="Arial" w:cs="Arial"/>
          <w:bCs/>
        </w:rPr>
        <w:lastRenderedPageBreak/>
        <w:t xml:space="preserve">TOC calculated from DTC vs RESD crossplot is most easily done by a series of IF statements. This can be coded into a spreadsheet or software package that allows user defined equations. Note that sonic and density data are in Metric units. You can download a spreadsheet from my website at </w:t>
      </w:r>
      <w:hyperlink r:id="rId16" w:history="1">
        <w:r w:rsidRPr="00B00993">
          <w:rPr>
            <w:rStyle w:val="Hyperlink"/>
            <w:rFonts w:ascii="Arial" w:hAnsi="Arial" w:cs="Arial"/>
            <w:bCs/>
          </w:rPr>
          <w:t>www.spec2000.net/00-downl</w:t>
        </w:r>
        <w:r w:rsidRPr="00B00993">
          <w:rPr>
            <w:rStyle w:val="Hyperlink"/>
            <w:rFonts w:ascii="Arial" w:hAnsi="Arial" w:cs="Arial"/>
            <w:bCs/>
          </w:rPr>
          <w:t>o</w:t>
        </w:r>
        <w:r w:rsidRPr="00B00993">
          <w:rPr>
            <w:rStyle w:val="Hyperlink"/>
            <w:rFonts w:ascii="Arial" w:hAnsi="Arial" w:cs="Arial"/>
            <w:bCs/>
          </w:rPr>
          <w:t>ads.htm</w:t>
        </w:r>
      </w:hyperlink>
    </w:p>
    <w:p w14:paraId="786352A0" w14:textId="2732220C" w:rsidR="008610D8" w:rsidRPr="00B00993" w:rsidRDefault="008610D8" w:rsidP="00B00993">
      <w:pPr>
        <w:pStyle w:val="NormalWeb"/>
        <w:spacing w:line="276" w:lineRule="auto"/>
        <w:rPr>
          <w:rFonts w:ascii="Arial" w:hAnsi="Arial" w:cs="Arial"/>
          <w:bCs/>
        </w:rPr>
      </w:pPr>
      <w:r w:rsidRPr="00B00993">
        <w:rPr>
          <w:rFonts w:ascii="Arial" w:hAnsi="Arial" w:cs="Arial"/>
          <w:bCs/>
        </w:rPr>
        <w:t xml:space="preserve">Numerical Example:                </w:t>
      </w:r>
      <w:r w:rsidRPr="00B00993">
        <w:rPr>
          <w:rFonts w:ascii="Arial" w:hAnsi="Arial" w:cs="Arial"/>
          <w:bCs/>
        </w:rPr>
        <w:br/>
        <w:t xml:space="preserve">                  RESD      DTC      DENS   </w:t>
      </w:r>
      <w:r w:rsidRPr="00B00993">
        <w:rPr>
          <w:rFonts w:ascii="Arial" w:hAnsi="Arial" w:cs="Arial"/>
          <w:bCs/>
        </w:rPr>
        <w:br/>
        <w:t xml:space="preserve">English       25           100         2.35    </w:t>
      </w:r>
      <w:r w:rsidRPr="00B00993">
        <w:rPr>
          <w:rFonts w:ascii="Arial" w:hAnsi="Arial" w:cs="Arial"/>
          <w:bCs/>
        </w:rPr>
        <w:br/>
        <w:t>Metric         25           328         2350</w:t>
      </w:r>
      <w:r w:rsidRPr="00B00993">
        <w:rPr>
          <w:rFonts w:ascii="Arial" w:hAnsi="Arial" w:cs="Arial"/>
          <w:bCs/>
        </w:rPr>
        <w:br/>
      </w:r>
      <w:r w:rsidRPr="00B00993">
        <w:rPr>
          <w:rFonts w:ascii="Arial" w:hAnsi="Arial" w:cs="Arial"/>
          <w:bCs/>
        </w:rPr>
        <w:br/>
      </w:r>
      <w:proofErr w:type="spellStart"/>
      <w:r w:rsidR="00FF2E40" w:rsidRPr="00B00993">
        <w:rPr>
          <w:rFonts w:ascii="Arial" w:hAnsi="Arial" w:cs="Arial"/>
          <w:bCs/>
        </w:rPr>
        <w:t>Wtoc</w:t>
      </w:r>
      <w:proofErr w:type="spellEnd"/>
      <w:r w:rsidRPr="00B00993">
        <w:rPr>
          <w:rFonts w:ascii="Arial" w:hAnsi="Arial" w:cs="Arial"/>
          <w:bCs/>
        </w:rPr>
        <w:t xml:space="preserve"> (RESD-DTC</w:t>
      </w:r>
      <w:r w:rsidR="00FF2E40" w:rsidRPr="00B00993">
        <w:rPr>
          <w:rFonts w:ascii="Arial" w:hAnsi="Arial" w:cs="Arial"/>
          <w:bCs/>
        </w:rPr>
        <w:t xml:space="preserve"> crossplot</w:t>
      </w:r>
      <w:r w:rsidRPr="00B00993">
        <w:rPr>
          <w:rFonts w:ascii="Arial" w:hAnsi="Arial" w:cs="Arial"/>
          <w:bCs/>
        </w:rPr>
        <w:t>)    = 0.11   weight fraction</w:t>
      </w:r>
      <w:r w:rsidRPr="00B00993">
        <w:rPr>
          <w:rFonts w:ascii="Arial" w:hAnsi="Arial" w:cs="Arial"/>
          <w:bCs/>
        </w:rPr>
        <w:br/>
      </w:r>
      <w:proofErr w:type="spellStart"/>
      <w:r w:rsidR="00FF2E40" w:rsidRPr="00B00993">
        <w:rPr>
          <w:rFonts w:ascii="Arial" w:hAnsi="Arial" w:cs="Arial"/>
          <w:bCs/>
        </w:rPr>
        <w:t>Wtoc</w:t>
      </w:r>
      <w:proofErr w:type="spellEnd"/>
      <w:r w:rsidRPr="00B00993">
        <w:rPr>
          <w:rFonts w:ascii="Arial" w:hAnsi="Arial" w:cs="Arial"/>
          <w:bCs/>
        </w:rPr>
        <w:t xml:space="preserve"> (RESD-DENS</w:t>
      </w:r>
      <w:r w:rsidR="00FF2E40" w:rsidRPr="00B00993">
        <w:rPr>
          <w:rFonts w:ascii="Arial" w:hAnsi="Arial" w:cs="Arial"/>
          <w:bCs/>
        </w:rPr>
        <w:t xml:space="preserve"> crossplot</w:t>
      </w:r>
      <w:r w:rsidRPr="00B00993">
        <w:rPr>
          <w:rFonts w:ascii="Arial" w:hAnsi="Arial" w:cs="Arial"/>
          <w:bCs/>
        </w:rPr>
        <w:t xml:space="preserve">)  = 0.10   weight fraction  </w:t>
      </w:r>
    </w:p>
    <w:p w14:paraId="1565CC0C" w14:textId="77777777" w:rsidR="000C2F9C" w:rsidRPr="00B00993" w:rsidRDefault="000C2F9C" w:rsidP="00B00993">
      <w:pPr>
        <w:pStyle w:val="NormalWeb"/>
        <w:spacing w:line="276" w:lineRule="auto"/>
        <w:rPr>
          <w:rFonts w:ascii="Arial" w:hAnsi="Arial" w:cs="Arial"/>
          <w:bCs/>
        </w:rPr>
      </w:pPr>
    </w:p>
    <w:p w14:paraId="2232722A" w14:textId="4950F5B5" w:rsidR="00552210" w:rsidRPr="00DF5944" w:rsidRDefault="00552210" w:rsidP="00B00993">
      <w:pPr>
        <w:pStyle w:val="NormalWeb"/>
        <w:spacing w:line="276" w:lineRule="auto"/>
        <w:rPr>
          <w:rFonts w:ascii="Arial" w:hAnsi="Arial" w:cs="Arial"/>
          <w:b/>
          <w:bCs/>
        </w:rPr>
      </w:pPr>
      <w:r w:rsidRPr="00DF5944">
        <w:rPr>
          <w:rFonts w:ascii="Arial" w:hAnsi="Arial" w:cs="Arial"/>
          <w:b/>
          <w:bCs/>
        </w:rPr>
        <w:t>TOC ANALYSIS EXAMPLES</w:t>
      </w:r>
    </w:p>
    <w:p w14:paraId="04528270" w14:textId="77777777" w:rsidR="00552210" w:rsidRPr="00B00993" w:rsidRDefault="005D5FBF" w:rsidP="00910CBF">
      <w:pPr>
        <w:pStyle w:val="NormalWeb"/>
        <w:spacing w:line="276" w:lineRule="auto"/>
        <w:jc w:val="center"/>
      </w:pPr>
      <w:r w:rsidRPr="00B00993">
        <w:rPr>
          <w:rFonts w:ascii="Arial" w:hAnsi="Arial" w:cs="Arial"/>
          <w:bCs/>
          <w:noProof/>
          <w:lang w:val="en-CA" w:eastAsia="en-CA"/>
        </w:rPr>
        <w:drawing>
          <wp:inline distT="0" distB="0" distL="0" distR="0" wp14:anchorId="2000A5B6" wp14:editId="53E20006">
            <wp:extent cx="4850130" cy="4347845"/>
            <wp:effectExtent l="38100" t="38100" r="45720" b="33655"/>
            <wp:docPr id="5" name="Picture 5" descr="to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c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0130" cy="4347845"/>
                    </a:xfrm>
                    <a:prstGeom prst="rect">
                      <a:avLst/>
                    </a:prstGeom>
                    <a:noFill/>
                    <a:ln w="28575" cmpd="sng">
                      <a:solidFill>
                        <a:srgbClr val="000000"/>
                      </a:solidFill>
                      <a:miter lim="800000"/>
                      <a:headEnd/>
                      <a:tailEnd/>
                    </a:ln>
                    <a:effectLst/>
                  </pic:spPr>
                </pic:pic>
              </a:graphicData>
            </a:graphic>
          </wp:inline>
        </w:drawing>
      </w:r>
      <w:r w:rsidR="00552210" w:rsidRPr="00B00993">
        <w:rPr>
          <w:rFonts w:ascii="Arial" w:hAnsi="Arial" w:cs="Arial"/>
          <w:bCs/>
          <w:i/>
          <w:iCs/>
        </w:rPr>
        <w:br/>
        <w:t xml:space="preserve">Figure 10: </w:t>
      </w:r>
      <w:r w:rsidR="00552210" w:rsidRPr="00B00993">
        <w:rPr>
          <w:rStyle w:val="Strong"/>
          <w:rFonts w:ascii="Arial" w:hAnsi="Arial" w:cs="Arial"/>
          <w:b w:val="0"/>
          <w:i/>
          <w:iCs/>
        </w:rPr>
        <w:t>TOC calculated from Passey DlogR Method. The sonic resistivity overlay is shown in Track 2. Sonic is a dashed line, resistivity is solid line on a scale of 0.01 to 100 ohm-m. TOC is from Passey equation. There are numerous published examples with much worse correlations between calculated and measured TOC, usually attributed to varying proportions of Type I, II, and III kerogen or mineral variations (calcite, dolomite, pyrite, and quartz) in the shale. (Halliburton example)</w:t>
      </w:r>
    </w:p>
    <w:p w14:paraId="6C62B99C" w14:textId="77777777" w:rsidR="004445A8" w:rsidRPr="00B00993" w:rsidRDefault="005D5FBF" w:rsidP="00B00993">
      <w:pPr>
        <w:pStyle w:val="NormalWeb"/>
        <w:spacing w:line="276" w:lineRule="auto"/>
        <w:jc w:val="center"/>
      </w:pPr>
      <w:r w:rsidRPr="00B00993">
        <w:rPr>
          <w:rFonts w:ascii="Arial" w:hAnsi="Arial" w:cs="Arial"/>
          <w:bCs/>
          <w:i/>
          <w:iCs/>
          <w:noProof/>
          <w:lang w:val="en-CA" w:eastAsia="en-CA"/>
        </w:rPr>
        <w:lastRenderedPageBreak/>
        <w:drawing>
          <wp:inline distT="0" distB="0" distL="0" distR="0" wp14:anchorId="2027B5E8" wp14:editId="2E7A42F3">
            <wp:extent cx="6158865" cy="6311265"/>
            <wp:effectExtent l="38100" t="38100" r="32385" b="32385"/>
            <wp:docPr id="6" name="Picture 6" descr="to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c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8865" cy="6311265"/>
                    </a:xfrm>
                    <a:prstGeom prst="rect">
                      <a:avLst/>
                    </a:prstGeom>
                    <a:noFill/>
                    <a:ln w="28575" cmpd="sng">
                      <a:solidFill>
                        <a:srgbClr val="000000"/>
                      </a:solidFill>
                      <a:miter lim="800000"/>
                      <a:headEnd/>
                      <a:tailEnd/>
                    </a:ln>
                    <a:effectLst/>
                  </pic:spPr>
                </pic:pic>
              </a:graphicData>
            </a:graphic>
          </wp:inline>
        </w:drawing>
      </w:r>
      <w:r w:rsidR="00355A65" w:rsidRPr="00B00993">
        <w:rPr>
          <w:rFonts w:ascii="Arial" w:hAnsi="Arial" w:cs="Arial"/>
          <w:bCs/>
          <w:i/>
          <w:iCs/>
        </w:rPr>
        <w:br/>
      </w:r>
      <w:r w:rsidR="004445A8" w:rsidRPr="00B00993">
        <w:rPr>
          <w:rFonts w:ascii="Arial" w:hAnsi="Arial" w:cs="Arial"/>
          <w:bCs/>
          <w:i/>
          <w:iCs/>
        </w:rPr>
        <w:t>F</w:t>
      </w:r>
      <w:r w:rsidR="00355A65" w:rsidRPr="00B00993">
        <w:rPr>
          <w:rStyle w:val="Strong"/>
          <w:rFonts w:ascii="Arial" w:hAnsi="Arial" w:cs="Arial"/>
          <w:b w:val="0"/>
          <w:i/>
          <w:iCs/>
        </w:rPr>
        <w:t>igure</w:t>
      </w:r>
      <w:r w:rsidR="004445A8" w:rsidRPr="00B00993">
        <w:rPr>
          <w:rStyle w:val="Strong"/>
          <w:rFonts w:ascii="Arial" w:hAnsi="Arial" w:cs="Arial"/>
          <w:b w:val="0"/>
          <w:i/>
          <w:iCs/>
        </w:rPr>
        <w:t xml:space="preserve"> 1</w:t>
      </w:r>
      <w:r w:rsidR="00552210" w:rsidRPr="00B00993">
        <w:rPr>
          <w:rStyle w:val="Strong"/>
          <w:rFonts w:ascii="Arial" w:hAnsi="Arial" w:cs="Arial"/>
          <w:b w:val="0"/>
          <w:i/>
          <w:iCs/>
        </w:rPr>
        <w:t>1</w:t>
      </w:r>
      <w:r w:rsidR="004445A8" w:rsidRPr="00B00993">
        <w:rPr>
          <w:rStyle w:val="Strong"/>
          <w:rFonts w:ascii="Arial" w:hAnsi="Arial" w:cs="Arial"/>
          <w:b w:val="0"/>
          <w:i/>
          <w:iCs/>
        </w:rPr>
        <w:t>:</w:t>
      </w:r>
      <w:r w:rsidR="00355A65" w:rsidRPr="00B00993">
        <w:rPr>
          <w:rStyle w:val="Strong"/>
          <w:rFonts w:ascii="Arial" w:hAnsi="Arial" w:cs="Arial"/>
          <w:b w:val="0"/>
          <w:i/>
          <w:iCs/>
        </w:rPr>
        <w:t xml:space="preserve"> </w:t>
      </w:r>
      <w:r w:rsidR="004445A8" w:rsidRPr="00B00993">
        <w:rPr>
          <w:rStyle w:val="Strong"/>
          <w:rFonts w:ascii="Arial" w:hAnsi="Arial" w:cs="Arial"/>
          <w:b w:val="0"/>
          <w:i/>
          <w:iCs/>
        </w:rPr>
        <w:t>A</w:t>
      </w:r>
      <w:r w:rsidR="00355A65" w:rsidRPr="00B00993">
        <w:rPr>
          <w:rStyle w:val="Strong"/>
          <w:rFonts w:ascii="Arial" w:hAnsi="Arial" w:cs="Arial"/>
          <w:b w:val="0"/>
          <w:i/>
          <w:iCs/>
        </w:rPr>
        <w:t xml:space="preserve"> comparison of the DlogR method with the Issler model. Both methods use sonic and resistivity logs to calculate the depth variation in TOC. Red dots represent measured TOC analyzed on ore samples using a Rock-Eval 2 instrument; blue dots represent re-analyses of the same samples using a Rock-Eval 6 instrument. For the Issler model, results are presented for both empirical (blue) and Archie (green) resistivity porosity methods. The DlogR method gives poor results for this well when observed thermal maturity is used (LOM = 5.0) An LOM value of 6.9 provides a good fit to the data but it is not representative of the true </w:t>
      </w:r>
      <w:r w:rsidR="002536B9" w:rsidRPr="00B00993">
        <w:rPr>
          <w:rStyle w:val="Strong"/>
          <w:rFonts w:ascii="Arial" w:hAnsi="Arial" w:cs="Arial"/>
          <w:b w:val="0"/>
          <w:i/>
          <w:iCs/>
        </w:rPr>
        <w:t>LOM</w:t>
      </w:r>
      <w:r w:rsidR="004445A8" w:rsidRPr="00B00993">
        <w:rPr>
          <w:rStyle w:val="Strong"/>
          <w:rFonts w:ascii="Arial" w:hAnsi="Arial" w:cs="Arial"/>
          <w:b w:val="0"/>
          <w:i/>
          <w:iCs/>
        </w:rPr>
        <w:t xml:space="preserve"> (see right hand log track)</w:t>
      </w:r>
      <w:r w:rsidR="002536B9" w:rsidRPr="00B00993">
        <w:rPr>
          <w:rStyle w:val="Strong"/>
          <w:rFonts w:ascii="Arial" w:hAnsi="Arial" w:cs="Arial"/>
          <w:b w:val="0"/>
          <w:i/>
          <w:iCs/>
        </w:rPr>
        <w:t>.</w:t>
      </w:r>
      <w:r w:rsidR="008525A3" w:rsidRPr="00B00993">
        <w:rPr>
          <w:rStyle w:val="Strong"/>
          <w:rFonts w:ascii="Arial" w:hAnsi="Arial" w:cs="Arial"/>
          <w:b w:val="0"/>
          <w:i/>
          <w:iCs/>
        </w:rPr>
        <w:t xml:space="preserve"> Illustration from Issler’s paper.</w:t>
      </w:r>
    </w:p>
    <w:sectPr w:rsidR="004445A8" w:rsidRPr="00B00993" w:rsidSect="0078184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0CC2" w14:textId="77777777" w:rsidR="00FB55E2" w:rsidRDefault="00FB55E2">
      <w:r>
        <w:separator/>
      </w:r>
    </w:p>
  </w:endnote>
  <w:endnote w:type="continuationSeparator" w:id="0">
    <w:p w14:paraId="3096BDB0" w14:textId="77777777" w:rsidR="00FB55E2" w:rsidRDefault="00FB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17A0" w14:textId="77777777" w:rsidR="00FB55E2" w:rsidRDefault="00FB55E2">
      <w:r>
        <w:separator/>
      </w:r>
    </w:p>
  </w:footnote>
  <w:footnote w:type="continuationSeparator" w:id="0">
    <w:p w14:paraId="0BB93006" w14:textId="77777777" w:rsidR="00FB55E2" w:rsidRDefault="00FB5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JdonahobTPXs/E6RLSLVHsGoHoaRovNcU13ljug8YfpM63BuHKXqrlE2bGyY0Qx4ZMnPKxyz/KE5qsnu94+3Q==" w:salt="ogWDOLgStCp/f94ZJP/y4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A46"/>
    <w:rsid w:val="000132DE"/>
    <w:rsid w:val="000341B3"/>
    <w:rsid w:val="0003666A"/>
    <w:rsid w:val="000426BC"/>
    <w:rsid w:val="00044FE2"/>
    <w:rsid w:val="00057AA3"/>
    <w:rsid w:val="00073E99"/>
    <w:rsid w:val="00075B23"/>
    <w:rsid w:val="000766D1"/>
    <w:rsid w:val="000878FE"/>
    <w:rsid w:val="000A05D2"/>
    <w:rsid w:val="000A309F"/>
    <w:rsid w:val="000A54AA"/>
    <w:rsid w:val="000B3A10"/>
    <w:rsid w:val="000C2F9C"/>
    <w:rsid w:val="000D6366"/>
    <w:rsid w:val="000E0109"/>
    <w:rsid w:val="000E3ECE"/>
    <w:rsid w:val="000F0CB4"/>
    <w:rsid w:val="00107B4D"/>
    <w:rsid w:val="00112718"/>
    <w:rsid w:val="00116862"/>
    <w:rsid w:val="00124B63"/>
    <w:rsid w:val="00167EEF"/>
    <w:rsid w:val="00170EA3"/>
    <w:rsid w:val="0017698B"/>
    <w:rsid w:val="001841D9"/>
    <w:rsid w:val="001864ED"/>
    <w:rsid w:val="00194073"/>
    <w:rsid w:val="001947C4"/>
    <w:rsid w:val="00195B9F"/>
    <w:rsid w:val="001B2B97"/>
    <w:rsid w:val="001B3438"/>
    <w:rsid w:val="001C5E4D"/>
    <w:rsid w:val="001C7EA2"/>
    <w:rsid w:val="001E1802"/>
    <w:rsid w:val="001E2C45"/>
    <w:rsid w:val="001E4205"/>
    <w:rsid w:val="001F04F6"/>
    <w:rsid w:val="001F1CEB"/>
    <w:rsid w:val="00200134"/>
    <w:rsid w:val="002024FB"/>
    <w:rsid w:val="002046DB"/>
    <w:rsid w:val="0021424D"/>
    <w:rsid w:val="00223C98"/>
    <w:rsid w:val="00226BA1"/>
    <w:rsid w:val="002322A8"/>
    <w:rsid w:val="002438A7"/>
    <w:rsid w:val="00250924"/>
    <w:rsid w:val="002536B9"/>
    <w:rsid w:val="00271ECF"/>
    <w:rsid w:val="0027513A"/>
    <w:rsid w:val="00281A37"/>
    <w:rsid w:val="00287733"/>
    <w:rsid w:val="00296A42"/>
    <w:rsid w:val="002B5EBE"/>
    <w:rsid w:val="002C012F"/>
    <w:rsid w:val="002C3208"/>
    <w:rsid w:val="002C5ADC"/>
    <w:rsid w:val="002D12A1"/>
    <w:rsid w:val="002D7E79"/>
    <w:rsid w:val="00302373"/>
    <w:rsid w:val="00321B28"/>
    <w:rsid w:val="00327F0D"/>
    <w:rsid w:val="00334C6D"/>
    <w:rsid w:val="00341B40"/>
    <w:rsid w:val="00355A65"/>
    <w:rsid w:val="00364474"/>
    <w:rsid w:val="00366331"/>
    <w:rsid w:val="003861E9"/>
    <w:rsid w:val="003A2C77"/>
    <w:rsid w:val="003B5096"/>
    <w:rsid w:val="003B6A01"/>
    <w:rsid w:val="003B7217"/>
    <w:rsid w:val="003C4EFC"/>
    <w:rsid w:val="003D381B"/>
    <w:rsid w:val="003D42BC"/>
    <w:rsid w:val="003D73EE"/>
    <w:rsid w:val="003F052F"/>
    <w:rsid w:val="003F0EAA"/>
    <w:rsid w:val="003F6BD8"/>
    <w:rsid w:val="00413E39"/>
    <w:rsid w:val="004445A8"/>
    <w:rsid w:val="00446298"/>
    <w:rsid w:val="00456D3E"/>
    <w:rsid w:val="00460B9D"/>
    <w:rsid w:val="00466D87"/>
    <w:rsid w:val="004715CD"/>
    <w:rsid w:val="004831DB"/>
    <w:rsid w:val="0049040F"/>
    <w:rsid w:val="004A1F17"/>
    <w:rsid w:val="004D1FAC"/>
    <w:rsid w:val="004E3105"/>
    <w:rsid w:val="004E44B3"/>
    <w:rsid w:val="004F26F7"/>
    <w:rsid w:val="00502592"/>
    <w:rsid w:val="005119FD"/>
    <w:rsid w:val="00511A34"/>
    <w:rsid w:val="005131D0"/>
    <w:rsid w:val="00521C4D"/>
    <w:rsid w:val="00525B6C"/>
    <w:rsid w:val="005465FF"/>
    <w:rsid w:val="00547BBA"/>
    <w:rsid w:val="00552210"/>
    <w:rsid w:val="00562628"/>
    <w:rsid w:val="00563945"/>
    <w:rsid w:val="00584238"/>
    <w:rsid w:val="00586D44"/>
    <w:rsid w:val="0059034B"/>
    <w:rsid w:val="005A6CCA"/>
    <w:rsid w:val="005B3CD2"/>
    <w:rsid w:val="005C0B65"/>
    <w:rsid w:val="005D05C9"/>
    <w:rsid w:val="005D5FBF"/>
    <w:rsid w:val="005E0E50"/>
    <w:rsid w:val="005E28A7"/>
    <w:rsid w:val="005F3978"/>
    <w:rsid w:val="005F3A19"/>
    <w:rsid w:val="005F7E42"/>
    <w:rsid w:val="005F7F4A"/>
    <w:rsid w:val="006053DC"/>
    <w:rsid w:val="00606184"/>
    <w:rsid w:val="00617A08"/>
    <w:rsid w:val="00624E94"/>
    <w:rsid w:val="006373D2"/>
    <w:rsid w:val="00641AE0"/>
    <w:rsid w:val="006571C1"/>
    <w:rsid w:val="006615A6"/>
    <w:rsid w:val="0067229A"/>
    <w:rsid w:val="00672CFE"/>
    <w:rsid w:val="00683974"/>
    <w:rsid w:val="00697CC3"/>
    <w:rsid w:val="006A4BA0"/>
    <w:rsid w:val="006A589D"/>
    <w:rsid w:val="006B3F5B"/>
    <w:rsid w:val="006B6BC3"/>
    <w:rsid w:val="006B7DFF"/>
    <w:rsid w:val="006C0F3E"/>
    <w:rsid w:val="006C5304"/>
    <w:rsid w:val="006D0D06"/>
    <w:rsid w:val="006E0276"/>
    <w:rsid w:val="006E02C6"/>
    <w:rsid w:val="006E153B"/>
    <w:rsid w:val="006E6C5B"/>
    <w:rsid w:val="006F0BE1"/>
    <w:rsid w:val="00712FCD"/>
    <w:rsid w:val="00713949"/>
    <w:rsid w:val="00713BC6"/>
    <w:rsid w:val="00734D55"/>
    <w:rsid w:val="007409B2"/>
    <w:rsid w:val="0074213F"/>
    <w:rsid w:val="00746304"/>
    <w:rsid w:val="00747469"/>
    <w:rsid w:val="00752435"/>
    <w:rsid w:val="007671E5"/>
    <w:rsid w:val="00771CEF"/>
    <w:rsid w:val="007813E9"/>
    <w:rsid w:val="00781846"/>
    <w:rsid w:val="00783673"/>
    <w:rsid w:val="00790207"/>
    <w:rsid w:val="0079712C"/>
    <w:rsid w:val="007D2852"/>
    <w:rsid w:val="007D6E8C"/>
    <w:rsid w:val="007E5826"/>
    <w:rsid w:val="007F73DE"/>
    <w:rsid w:val="008010A9"/>
    <w:rsid w:val="00807C52"/>
    <w:rsid w:val="008157B8"/>
    <w:rsid w:val="00820780"/>
    <w:rsid w:val="008342FE"/>
    <w:rsid w:val="00834DA1"/>
    <w:rsid w:val="00835C9B"/>
    <w:rsid w:val="008525A3"/>
    <w:rsid w:val="008610D8"/>
    <w:rsid w:val="00882831"/>
    <w:rsid w:val="0088452C"/>
    <w:rsid w:val="00890EE0"/>
    <w:rsid w:val="008B02F6"/>
    <w:rsid w:val="008C1878"/>
    <w:rsid w:val="008C3EE0"/>
    <w:rsid w:val="008C5820"/>
    <w:rsid w:val="008D324E"/>
    <w:rsid w:val="008D5759"/>
    <w:rsid w:val="008E7DCA"/>
    <w:rsid w:val="008F4804"/>
    <w:rsid w:val="008F4FAC"/>
    <w:rsid w:val="008F53CF"/>
    <w:rsid w:val="008F65FF"/>
    <w:rsid w:val="008F68F4"/>
    <w:rsid w:val="00910CBF"/>
    <w:rsid w:val="00916DFB"/>
    <w:rsid w:val="00935F9E"/>
    <w:rsid w:val="00972F4C"/>
    <w:rsid w:val="00977E31"/>
    <w:rsid w:val="00981747"/>
    <w:rsid w:val="0099005A"/>
    <w:rsid w:val="009902E7"/>
    <w:rsid w:val="00992A9D"/>
    <w:rsid w:val="00997EDF"/>
    <w:rsid w:val="009A4BE6"/>
    <w:rsid w:val="009B304C"/>
    <w:rsid w:val="009B492D"/>
    <w:rsid w:val="009B6D63"/>
    <w:rsid w:val="009C4ABC"/>
    <w:rsid w:val="009D70DE"/>
    <w:rsid w:val="00A10F46"/>
    <w:rsid w:val="00A20066"/>
    <w:rsid w:val="00A22E28"/>
    <w:rsid w:val="00A273CB"/>
    <w:rsid w:val="00A3148A"/>
    <w:rsid w:val="00A37302"/>
    <w:rsid w:val="00A40F04"/>
    <w:rsid w:val="00A56AF1"/>
    <w:rsid w:val="00A574B3"/>
    <w:rsid w:val="00A60867"/>
    <w:rsid w:val="00A71808"/>
    <w:rsid w:val="00A84FD7"/>
    <w:rsid w:val="00A93B7B"/>
    <w:rsid w:val="00AA0033"/>
    <w:rsid w:val="00AA33A8"/>
    <w:rsid w:val="00AB28CC"/>
    <w:rsid w:val="00AC1AC8"/>
    <w:rsid w:val="00AC4CD4"/>
    <w:rsid w:val="00AC548D"/>
    <w:rsid w:val="00AC7D86"/>
    <w:rsid w:val="00AE340B"/>
    <w:rsid w:val="00AE3EB0"/>
    <w:rsid w:val="00AF0C5F"/>
    <w:rsid w:val="00B00993"/>
    <w:rsid w:val="00B20D70"/>
    <w:rsid w:val="00B2435F"/>
    <w:rsid w:val="00B36A5C"/>
    <w:rsid w:val="00B54F44"/>
    <w:rsid w:val="00B66C89"/>
    <w:rsid w:val="00B67974"/>
    <w:rsid w:val="00B70E05"/>
    <w:rsid w:val="00B71026"/>
    <w:rsid w:val="00B72B15"/>
    <w:rsid w:val="00B9032F"/>
    <w:rsid w:val="00B91537"/>
    <w:rsid w:val="00B95F79"/>
    <w:rsid w:val="00B97347"/>
    <w:rsid w:val="00BB686D"/>
    <w:rsid w:val="00BC5058"/>
    <w:rsid w:val="00BD14A0"/>
    <w:rsid w:val="00BD4A32"/>
    <w:rsid w:val="00BD6FAA"/>
    <w:rsid w:val="00BD7CBD"/>
    <w:rsid w:val="00BE02F8"/>
    <w:rsid w:val="00BF5C5F"/>
    <w:rsid w:val="00BF627D"/>
    <w:rsid w:val="00C01D4F"/>
    <w:rsid w:val="00C03652"/>
    <w:rsid w:val="00C06FD3"/>
    <w:rsid w:val="00C164FF"/>
    <w:rsid w:val="00C20450"/>
    <w:rsid w:val="00C20ABE"/>
    <w:rsid w:val="00C267A8"/>
    <w:rsid w:val="00C30512"/>
    <w:rsid w:val="00C33720"/>
    <w:rsid w:val="00C44C17"/>
    <w:rsid w:val="00C521D8"/>
    <w:rsid w:val="00C55035"/>
    <w:rsid w:val="00C56061"/>
    <w:rsid w:val="00C60EE2"/>
    <w:rsid w:val="00C740BD"/>
    <w:rsid w:val="00C855BA"/>
    <w:rsid w:val="00C90353"/>
    <w:rsid w:val="00C94138"/>
    <w:rsid w:val="00C95060"/>
    <w:rsid w:val="00C95ABB"/>
    <w:rsid w:val="00C96EE0"/>
    <w:rsid w:val="00C96F0B"/>
    <w:rsid w:val="00CA02CD"/>
    <w:rsid w:val="00CA2D18"/>
    <w:rsid w:val="00CA3B67"/>
    <w:rsid w:val="00CB7006"/>
    <w:rsid w:val="00CC0D6A"/>
    <w:rsid w:val="00CC6EED"/>
    <w:rsid w:val="00CD63E4"/>
    <w:rsid w:val="00CF2B82"/>
    <w:rsid w:val="00CF6C6F"/>
    <w:rsid w:val="00CF73B0"/>
    <w:rsid w:val="00D066E7"/>
    <w:rsid w:val="00D10761"/>
    <w:rsid w:val="00D12036"/>
    <w:rsid w:val="00D120DC"/>
    <w:rsid w:val="00D22A34"/>
    <w:rsid w:val="00D33E83"/>
    <w:rsid w:val="00D35F92"/>
    <w:rsid w:val="00D408FD"/>
    <w:rsid w:val="00D42148"/>
    <w:rsid w:val="00D620BD"/>
    <w:rsid w:val="00D65872"/>
    <w:rsid w:val="00D94D09"/>
    <w:rsid w:val="00DA0440"/>
    <w:rsid w:val="00DA136B"/>
    <w:rsid w:val="00DA623D"/>
    <w:rsid w:val="00DC6C96"/>
    <w:rsid w:val="00DD27DB"/>
    <w:rsid w:val="00DD3ECA"/>
    <w:rsid w:val="00DD5EF2"/>
    <w:rsid w:val="00DF5944"/>
    <w:rsid w:val="00E2610E"/>
    <w:rsid w:val="00E444CC"/>
    <w:rsid w:val="00E47F01"/>
    <w:rsid w:val="00E648EE"/>
    <w:rsid w:val="00E67480"/>
    <w:rsid w:val="00E8500B"/>
    <w:rsid w:val="00E855D2"/>
    <w:rsid w:val="00E91CCB"/>
    <w:rsid w:val="00EB0A6D"/>
    <w:rsid w:val="00EC69BB"/>
    <w:rsid w:val="00ED17EE"/>
    <w:rsid w:val="00ED6A46"/>
    <w:rsid w:val="00EE316D"/>
    <w:rsid w:val="00EF61DE"/>
    <w:rsid w:val="00F14EF2"/>
    <w:rsid w:val="00F16D7A"/>
    <w:rsid w:val="00F25295"/>
    <w:rsid w:val="00F3649B"/>
    <w:rsid w:val="00F404AA"/>
    <w:rsid w:val="00F47A5E"/>
    <w:rsid w:val="00F9124F"/>
    <w:rsid w:val="00F974EA"/>
    <w:rsid w:val="00FB55E2"/>
    <w:rsid w:val="00FC61C7"/>
    <w:rsid w:val="00FD514D"/>
    <w:rsid w:val="00FE003D"/>
    <w:rsid w:val="00FE1331"/>
    <w:rsid w:val="00FE1FB9"/>
    <w:rsid w:val="00FE60D6"/>
    <w:rsid w:val="00FE74D0"/>
    <w:rsid w:val="00FF2E40"/>
    <w:rsid w:val="00FF61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22DEC"/>
  <w15:docId w15:val="{3FBCB966-D181-4E59-9028-415F4C4E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A46"/>
    <w:rPr>
      <w:sz w:val="24"/>
      <w:szCs w:val="24"/>
      <w:lang w:val="en-US" w:eastAsia="en-US"/>
    </w:rPr>
  </w:style>
  <w:style w:type="paragraph" w:styleId="Heading3">
    <w:name w:val="heading 3"/>
    <w:basedOn w:val="Normal"/>
    <w:qFormat/>
    <w:rsid w:val="00223C9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6A46"/>
    <w:rPr>
      <w:strike w:val="0"/>
      <w:dstrike w:val="0"/>
      <w:color w:val="0066CC"/>
      <w:u w:val="none"/>
      <w:effect w:val="none"/>
    </w:rPr>
  </w:style>
  <w:style w:type="paragraph" w:styleId="BodyText2">
    <w:name w:val="Body Text 2"/>
    <w:basedOn w:val="Normal"/>
    <w:rsid w:val="00ED6A46"/>
    <w:pPr>
      <w:spacing w:before="100" w:beforeAutospacing="1" w:after="100" w:afterAutospacing="1"/>
    </w:pPr>
  </w:style>
  <w:style w:type="paragraph" w:styleId="NormalWeb">
    <w:name w:val="Normal (Web)"/>
    <w:basedOn w:val="Normal"/>
    <w:rsid w:val="00ED6A46"/>
    <w:pPr>
      <w:spacing w:before="100" w:beforeAutospacing="1" w:after="100" w:afterAutospacing="1"/>
    </w:pPr>
  </w:style>
  <w:style w:type="paragraph" w:styleId="PlainText">
    <w:name w:val="Plain Text"/>
    <w:basedOn w:val="Normal"/>
    <w:rsid w:val="00ED6A46"/>
    <w:pPr>
      <w:spacing w:before="100" w:beforeAutospacing="1" w:after="100" w:afterAutospacing="1"/>
    </w:pPr>
  </w:style>
  <w:style w:type="paragraph" w:styleId="Title">
    <w:name w:val="Title"/>
    <w:basedOn w:val="Normal"/>
    <w:qFormat/>
    <w:rsid w:val="000B3A10"/>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00"/>
      <w:overflowPunct w:val="0"/>
      <w:autoSpaceDE w:val="0"/>
      <w:autoSpaceDN w:val="0"/>
      <w:adjustRightInd w:val="0"/>
      <w:jc w:val="center"/>
    </w:pPr>
    <w:rPr>
      <w:rFonts w:ascii="Arial" w:hAnsi="Arial"/>
      <w:b/>
      <w:i/>
      <w:color w:val="FF0000"/>
      <w:sz w:val="48"/>
      <w:szCs w:val="20"/>
    </w:rPr>
  </w:style>
  <w:style w:type="paragraph" w:styleId="Subtitle">
    <w:name w:val="Subtitle"/>
    <w:basedOn w:val="Normal"/>
    <w:qFormat/>
    <w:rsid w:val="000B3A10"/>
    <w:pPr>
      <w:overflowPunct w:val="0"/>
      <w:autoSpaceDE w:val="0"/>
      <w:autoSpaceDN w:val="0"/>
      <w:adjustRightInd w:val="0"/>
      <w:jc w:val="center"/>
    </w:pPr>
    <w:rPr>
      <w:b/>
      <w:sz w:val="28"/>
      <w:szCs w:val="20"/>
    </w:rPr>
  </w:style>
  <w:style w:type="paragraph" w:styleId="z-TopofForm">
    <w:name w:val="HTML Top of Form"/>
    <w:basedOn w:val="Normal"/>
    <w:next w:val="Normal"/>
    <w:hidden/>
    <w:rsid w:val="000B3A1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B3A10"/>
    <w:pPr>
      <w:pBdr>
        <w:top w:val="single" w:sz="6" w:space="1" w:color="auto"/>
      </w:pBdr>
      <w:jc w:val="center"/>
    </w:pPr>
    <w:rPr>
      <w:rFonts w:ascii="Arial" w:hAnsi="Arial" w:cs="Arial"/>
      <w:vanish/>
      <w:sz w:val="16"/>
      <w:szCs w:val="16"/>
    </w:rPr>
  </w:style>
  <w:style w:type="paragraph" w:styleId="Header">
    <w:name w:val="header"/>
    <w:basedOn w:val="Normal"/>
    <w:rsid w:val="00460B9D"/>
    <w:pPr>
      <w:tabs>
        <w:tab w:val="center" w:pos="4320"/>
        <w:tab w:val="right" w:pos="8640"/>
      </w:tabs>
    </w:pPr>
  </w:style>
  <w:style w:type="paragraph" w:styleId="Footer">
    <w:name w:val="footer"/>
    <w:basedOn w:val="Normal"/>
    <w:rsid w:val="00460B9D"/>
    <w:pPr>
      <w:tabs>
        <w:tab w:val="center" w:pos="4320"/>
        <w:tab w:val="right" w:pos="8640"/>
      </w:tabs>
    </w:pPr>
  </w:style>
  <w:style w:type="character" w:customStyle="1" w:styleId="Date1">
    <w:name w:val="Date1"/>
    <w:basedOn w:val="DefaultParagraphFont"/>
    <w:rsid w:val="000A309F"/>
  </w:style>
  <w:style w:type="character" w:styleId="FollowedHyperlink">
    <w:name w:val="FollowedHyperlink"/>
    <w:basedOn w:val="DefaultParagraphFont"/>
    <w:rsid w:val="002D12A1"/>
    <w:rPr>
      <w:color w:val="800080"/>
      <w:u w:val="single"/>
    </w:rPr>
  </w:style>
  <w:style w:type="character" w:styleId="Strong">
    <w:name w:val="Strong"/>
    <w:basedOn w:val="DefaultParagraphFont"/>
    <w:qFormat/>
    <w:rsid w:val="0021424D"/>
    <w:rPr>
      <w:b/>
      <w:bCs/>
    </w:rPr>
  </w:style>
  <w:style w:type="character" w:styleId="Emphasis">
    <w:name w:val="Emphasis"/>
    <w:basedOn w:val="DefaultParagraphFont"/>
    <w:qFormat/>
    <w:rsid w:val="00281A37"/>
    <w:rPr>
      <w:i/>
      <w:iCs/>
    </w:rPr>
  </w:style>
  <w:style w:type="paragraph" w:styleId="HTMLPreformatted">
    <w:name w:val="HTML Preformatted"/>
    <w:basedOn w:val="Normal"/>
    <w:rsid w:val="0086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rsid w:val="00781846"/>
    <w:rPr>
      <w:rFonts w:ascii="Tahoma" w:hAnsi="Tahoma" w:cs="Tahoma"/>
      <w:sz w:val="16"/>
      <w:szCs w:val="16"/>
    </w:rPr>
  </w:style>
  <w:style w:type="character" w:customStyle="1" w:styleId="BalloonTextChar">
    <w:name w:val="Balloon Text Char"/>
    <w:basedOn w:val="DefaultParagraphFont"/>
    <w:link w:val="BalloonText"/>
    <w:rsid w:val="00781846"/>
    <w:rPr>
      <w:rFonts w:ascii="Tahoma" w:hAnsi="Tahoma" w:cs="Tahoma"/>
      <w:sz w:val="16"/>
      <w:szCs w:val="16"/>
      <w:lang w:val="en-US" w:eastAsia="en-US"/>
    </w:rPr>
  </w:style>
  <w:style w:type="table" w:styleId="TableGrid">
    <w:name w:val="Table Grid"/>
    <w:basedOn w:val="TableNormal"/>
    <w:rsid w:val="00890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6392">
      <w:bodyDiv w:val="1"/>
      <w:marLeft w:val="0"/>
      <w:marRight w:val="0"/>
      <w:marTop w:val="0"/>
      <w:marBottom w:val="0"/>
      <w:divBdr>
        <w:top w:val="none" w:sz="0" w:space="0" w:color="auto"/>
        <w:left w:val="none" w:sz="0" w:space="0" w:color="auto"/>
        <w:bottom w:val="none" w:sz="0" w:space="0" w:color="auto"/>
        <w:right w:val="none" w:sz="0" w:space="0" w:color="auto"/>
      </w:divBdr>
    </w:div>
    <w:div w:id="176043762">
      <w:bodyDiv w:val="1"/>
      <w:marLeft w:val="0"/>
      <w:marRight w:val="0"/>
      <w:marTop w:val="0"/>
      <w:marBottom w:val="0"/>
      <w:divBdr>
        <w:top w:val="none" w:sz="0" w:space="0" w:color="auto"/>
        <w:left w:val="none" w:sz="0" w:space="0" w:color="auto"/>
        <w:bottom w:val="none" w:sz="0" w:space="0" w:color="auto"/>
        <w:right w:val="none" w:sz="0" w:space="0" w:color="auto"/>
      </w:divBdr>
    </w:div>
    <w:div w:id="227107890">
      <w:bodyDiv w:val="1"/>
      <w:marLeft w:val="0"/>
      <w:marRight w:val="0"/>
      <w:marTop w:val="0"/>
      <w:marBottom w:val="0"/>
      <w:divBdr>
        <w:top w:val="none" w:sz="0" w:space="0" w:color="auto"/>
        <w:left w:val="none" w:sz="0" w:space="0" w:color="auto"/>
        <w:bottom w:val="none" w:sz="0" w:space="0" w:color="auto"/>
        <w:right w:val="none" w:sz="0" w:space="0" w:color="auto"/>
      </w:divBdr>
    </w:div>
    <w:div w:id="551309812">
      <w:bodyDiv w:val="1"/>
      <w:marLeft w:val="0"/>
      <w:marRight w:val="0"/>
      <w:marTop w:val="0"/>
      <w:marBottom w:val="0"/>
      <w:divBdr>
        <w:top w:val="none" w:sz="0" w:space="0" w:color="auto"/>
        <w:left w:val="none" w:sz="0" w:space="0" w:color="auto"/>
        <w:bottom w:val="none" w:sz="0" w:space="0" w:color="auto"/>
        <w:right w:val="none" w:sz="0" w:space="0" w:color="auto"/>
      </w:divBdr>
    </w:div>
    <w:div w:id="569121444">
      <w:bodyDiv w:val="1"/>
      <w:marLeft w:val="0"/>
      <w:marRight w:val="0"/>
      <w:marTop w:val="0"/>
      <w:marBottom w:val="0"/>
      <w:divBdr>
        <w:top w:val="none" w:sz="0" w:space="0" w:color="auto"/>
        <w:left w:val="none" w:sz="0" w:space="0" w:color="auto"/>
        <w:bottom w:val="none" w:sz="0" w:space="0" w:color="auto"/>
        <w:right w:val="none" w:sz="0" w:space="0" w:color="auto"/>
      </w:divBdr>
    </w:div>
    <w:div w:id="835194725">
      <w:bodyDiv w:val="1"/>
      <w:marLeft w:val="0"/>
      <w:marRight w:val="0"/>
      <w:marTop w:val="0"/>
      <w:marBottom w:val="0"/>
      <w:divBdr>
        <w:top w:val="none" w:sz="0" w:space="0" w:color="auto"/>
        <w:left w:val="none" w:sz="0" w:space="0" w:color="auto"/>
        <w:bottom w:val="none" w:sz="0" w:space="0" w:color="auto"/>
        <w:right w:val="none" w:sz="0" w:space="0" w:color="auto"/>
      </w:divBdr>
    </w:div>
    <w:div w:id="968434109">
      <w:bodyDiv w:val="1"/>
      <w:marLeft w:val="0"/>
      <w:marRight w:val="0"/>
      <w:marTop w:val="0"/>
      <w:marBottom w:val="0"/>
      <w:divBdr>
        <w:top w:val="none" w:sz="0" w:space="0" w:color="auto"/>
        <w:left w:val="none" w:sz="0" w:space="0" w:color="auto"/>
        <w:bottom w:val="none" w:sz="0" w:space="0" w:color="auto"/>
        <w:right w:val="none" w:sz="0" w:space="0" w:color="auto"/>
      </w:divBdr>
    </w:div>
    <w:div w:id="1072896048">
      <w:bodyDiv w:val="1"/>
      <w:marLeft w:val="0"/>
      <w:marRight w:val="0"/>
      <w:marTop w:val="0"/>
      <w:marBottom w:val="0"/>
      <w:divBdr>
        <w:top w:val="none" w:sz="0" w:space="0" w:color="auto"/>
        <w:left w:val="none" w:sz="0" w:space="0" w:color="auto"/>
        <w:bottom w:val="none" w:sz="0" w:space="0" w:color="auto"/>
        <w:right w:val="none" w:sz="0" w:space="0" w:color="auto"/>
      </w:divBdr>
    </w:div>
    <w:div w:id="1160194802">
      <w:bodyDiv w:val="1"/>
      <w:marLeft w:val="0"/>
      <w:marRight w:val="0"/>
      <w:marTop w:val="0"/>
      <w:marBottom w:val="0"/>
      <w:divBdr>
        <w:top w:val="none" w:sz="0" w:space="0" w:color="auto"/>
        <w:left w:val="none" w:sz="0" w:space="0" w:color="auto"/>
        <w:bottom w:val="none" w:sz="0" w:space="0" w:color="auto"/>
        <w:right w:val="none" w:sz="0" w:space="0" w:color="auto"/>
      </w:divBdr>
    </w:div>
    <w:div w:id="1353068757">
      <w:bodyDiv w:val="1"/>
      <w:marLeft w:val="0"/>
      <w:marRight w:val="0"/>
      <w:marTop w:val="0"/>
      <w:marBottom w:val="0"/>
      <w:divBdr>
        <w:top w:val="none" w:sz="0" w:space="0" w:color="auto"/>
        <w:left w:val="none" w:sz="0" w:space="0" w:color="auto"/>
        <w:bottom w:val="none" w:sz="0" w:space="0" w:color="auto"/>
        <w:right w:val="none" w:sz="0" w:space="0" w:color="auto"/>
      </w:divBdr>
      <w:divsChild>
        <w:div w:id="470711340">
          <w:marLeft w:val="0"/>
          <w:marRight w:val="0"/>
          <w:marTop w:val="0"/>
          <w:marBottom w:val="0"/>
          <w:divBdr>
            <w:top w:val="none" w:sz="0" w:space="0" w:color="auto"/>
            <w:left w:val="none" w:sz="0" w:space="0" w:color="auto"/>
            <w:bottom w:val="none" w:sz="0" w:space="0" w:color="auto"/>
            <w:right w:val="none" w:sz="0" w:space="0" w:color="auto"/>
          </w:divBdr>
          <w:divsChild>
            <w:div w:id="18703546">
              <w:marLeft w:val="0"/>
              <w:marRight w:val="0"/>
              <w:marTop w:val="0"/>
              <w:marBottom w:val="0"/>
              <w:divBdr>
                <w:top w:val="single" w:sz="24" w:space="1" w:color="FF0000"/>
                <w:left w:val="single" w:sz="24" w:space="4" w:color="FF0000"/>
                <w:bottom w:val="single" w:sz="24" w:space="1" w:color="FF0000"/>
                <w:right w:val="single" w:sz="24" w:space="4" w:color="FF0000"/>
              </w:divBdr>
            </w:div>
            <w:div w:id="80372043">
              <w:marLeft w:val="0"/>
              <w:marRight w:val="0"/>
              <w:marTop w:val="0"/>
              <w:marBottom w:val="0"/>
              <w:divBdr>
                <w:top w:val="single" w:sz="24" w:space="1" w:color="FF0000"/>
                <w:left w:val="single" w:sz="24" w:space="4" w:color="FF0000"/>
                <w:bottom w:val="single" w:sz="24" w:space="1" w:color="FF0000"/>
                <w:right w:val="single" w:sz="24" w:space="4" w:color="FF0000"/>
              </w:divBdr>
            </w:div>
            <w:div w:id="110905852">
              <w:marLeft w:val="0"/>
              <w:marRight w:val="0"/>
              <w:marTop w:val="0"/>
              <w:marBottom w:val="0"/>
              <w:divBdr>
                <w:top w:val="single" w:sz="24" w:space="1" w:color="FF0000"/>
                <w:left w:val="single" w:sz="24" w:space="4" w:color="FF0000"/>
                <w:bottom w:val="single" w:sz="24" w:space="1" w:color="FF0000"/>
                <w:right w:val="single" w:sz="24" w:space="4" w:color="FF0000"/>
              </w:divBdr>
            </w:div>
            <w:div w:id="257952103">
              <w:marLeft w:val="0"/>
              <w:marRight w:val="0"/>
              <w:marTop w:val="0"/>
              <w:marBottom w:val="0"/>
              <w:divBdr>
                <w:top w:val="single" w:sz="24" w:space="1" w:color="FF0000"/>
                <w:left w:val="single" w:sz="24" w:space="4" w:color="FF0000"/>
                <w:bottom w:val="single" w:sz="24" w:space="1" w:color="FF0000"/>
                <w:right w:val="single" w:sz="24" w:space="4" w:color="FF0000"/>
              </w:divBdr>
            </w:div>
            <w:div w:id="542904212">
              <w:marLeft w:val="0"/>
              <w:marRight w:val="0"/>
              <w:marTop w:val="0"/>
              <w:marBottom w:val="0"/>
              <w:divBdr>
                <w:top w:val="single" w:sz="24" w:space="1" w:color="FF0000"/>
                <w:left w:val="single" w:sz="24" w:space="4" w:color="FF0000"/>
                <w:bottom w:val="single" w:sz="24" w:space="1" w:color="FF0000"/>
                <w:right w:val="single" w:sz="24" w:space="4" w:color="FF0000"/>
              </w:divBdr>
            </w:div>
            <w:div w:id="744037463">
              <w:marLeft w:val="0"/>
              <w:marRight w:val="0"/>
              <w:marTop w:val="0"/>
              <w:marBottom w:val="0"/>
              <w:divBdr>
                <w:top w:val="single" w:sz="24" w:space="1" w:color="FF6600"/>
                <w:left w:val="single" w:sz="24" w:space="4" w:color="FF6600"/>
                <w:bottom w:val="single" w:sz="24" w:space="1" w:color="FF6600"/>
                <w:right w:val="single" w:sz="24" w:space="4" w:color="FF6600"/>
              </w:divBdr>
            </w:div>
            <w:div w:id="795568499">
              <w:marLeft w:val="0"/>
              <w:marRight w:val="0"/>
              <w:marTop w:val="0"/>
              <w:marBottom w:val="0"/>
              <w:divBdr>
                <w:top w:val="single" w:sz="24" w:space="1" w:color="FF6600"/>
                <w:left w:val="single" w:sz="24" w:space="4" w:color="FF6600"/>
                <w:bottom w:val="single" w:sz="24" w:space="1" w:color="FF6600"/>
                <w:right w:val="single" w:sz="24" w:space="4" w:color="FF6600"/>
              </w:divBdr>
            </w:div>
            <w:div w:id="831722915">
              <w:marLeft w:val="0"/>
              <w:marRight w:val="0"/>
              <w:marTop w:val="0"/>
              <w:marBottom w:val="0"/>
              <w:divBdr>
                <w:top w:val="none" w:sz="0" w:space="0" w:color="auto"/>
                <w:left w:val="none" w:sz="0" w:space="0" w:color="auto"/>
                <w:bottom w:val="none" w:sz="0" w:space="0" w:color="auto"/>
                <w:right w:val="none" w:sz="0" w:space="0" w:color="auto"/>
              </w:divBdr>
            </w:div>
            <w:div w:id="832257261">
              <w:marLeft w:val="0"/>
              <w:marRight w:val="0"/>
              <w:marTop w:val="0"/>
              <w:marBottom w:val="0"/>
              <w:divBdr>
                <w:top w:val="single" w:sz="24" w:space="1" w:color="FF6600"/>
                <w:left w:val="single" w:sz="24" w:space="4" w:color="FF6600"/>
                <w:bottom w:val="single" w:sz="24" w:space="1" w:color="FF6600"/>
                <w:right w:val="single" w:sz="24" w:space="4" w:color="FF6600"/>
              </w:divBdr>
            </w:div>
            <w:div w:id="1105611004">
              <w:marLeft w:val="0"/>
              <w:marRight w:val="0"/>
              <w:marTop w:val="0"/>
              <w:marBottom w:val="0"/>
              <w:divBdr>
                <w:top w:val="single" w:sz="24" w:space="1" w:color="FF0000"/>
                <w:left w:val="single" w:sz="24" w:space="4" w:color="FF0000"/>
                <w:bottom w:val="single" w:sz="24" w:space="1" w:color="FF0000"/>
                <w:right w:val="single" w:sz="24" w:space="4" w:color="FF0000"/>
              </w:divBdr>
            </w:div>
            <w:div w:id="1131631094">
              <w:marLeft w:val="0"/>
              <w:marRight w:val="0"/>
              <w:marTop w:val="0"/>
              <w:marBottom w:val="0"/>
              <w:divBdr>
                <w:top w:val="single" w:sz="24" w:space="1" w:color="FF6600"/>
                <w:left w:val="single" w:sz="24" w:space="4" w:color="FF6600"/>
                <w:bottom w:val="single" w:sz="24" w:space="1" w:color="FF6600"/>
                <w:right w:val="single" w:sz="24" w:space="4" w:color="FF6600"/>
              </w:divBdr>
            </w:div>
            <w:div w:id="1145588035">
              <w:marLeft w:val="0"/>
              <w:marRight w:val="0"/>
              <w:marTop w:val="0"/>
              <w:marBottom w:val="0"/>
              <w:divBdr>
                <w:top w:val="single" w:sz="24" w:space="1" w:color="FF6600"/>
                <w:left w:val="single" w:sz="24" w:space="4" w:color="FF6600"/>
                <w:bottom w:val="single" w:sz="24" w:space="1" w:color="FF6600"/>
                <w:right w:val="single" w:sz="24" w:space="4" w:color="FF6600"/>
              </w:divBdr>
            </w:div>
            <w:div w:id="1148979354">
              <w:marLeft w:val="0"/>
              <w:marRight w:val="0"/>
              <w:marTop w:val="0"/>
              <w:marBottom w:val="0"/>
              <w:divBdr>
                <w:top w:val="single" w:sz="24" w:space="1" w:color="FF0000"/>
                <w:left w:val="single" w:sz="24" w:space="4" w:color="FF0000"/>
                <w:bottom w:val="single" w:sz="24" w:space="1" w:color="FF0000"/>
                <w:right w:val="single" w:sz="24" w:space="4" w:color="FF0000"/>
              </w:divBdr>
            </w:div>
            <w:div w:id="1294674607">
              <w:marLeft w:val="0"/>
              <w:marRight w:val="0"/>
              <w:marTop w:val="0"/>
              <w:marBottom w:val="0"/>
              <w:divBdr>
                <w:top w:val="single" w:sz="18" w:space="1" w:color="FF0000"/>
                <w:left w:val="single" w:sz="18" w:space="3" w:color="FF0000"/>
                <w:bottom w:val="single" w:sz="18" w:space="1" w:color="FF0000"/>
                <w:right w:val="single" w:sz="18" w:space="3" w:color="FF0000"/>
              </w:divBdr>
              <w:divsChild>
                <w:div w:id="742801298">
                  <w:marLeft w:val="0"/>
                  <w:marRight w:val="0"/>
                  <w:marTop w:val="0"/>
                  <w:marBottom w:val="0"/>
                  <w:divBdr>
                    <w:top w:val="none" w:sz="0" w:space="0" w:color="auto"/>
                    <w:left w:val="none" w:sz="0" w:space="0" w:color="auto"/>
                    <w:bottom w:val="none" w:sz="0" w:space="0" w:color="auto"/>
                    <w:right w:val="none" w:sz="0" w:space="0" w:color="auto"/>
                  </w:divBdr>
                </w:div>
              </w:divsChild>
            </w:div>
            <w:div w:id="1407731037">
              <w:marLeft w:val="0"/>
              <w:marRight w:val="0"/>
              <w:marTop w:val="0"/>
              <w:marBottom w:val="0"/>
              <w:divBdr>
                <w:top w:val="single" w:sz="24" w:space="1" w:color="FF6600"/>
                <w:left w:val="single" w:sz="24" w:space="4" w:color="FF6600"/>
                <w:bottom w:val="single" w:sz="24" w:space="1" w:color="FF6600"/>
                <w:right w:val="single" w:sz="24" w:space="4" w:color="FF6600"/>
              </w:divBdr>
            </w:div>
            <w:div w:id="1450859597">
              <w:marLeft w:val="0"/>
              <w:marRight w:val="0"/>
              <w:marTop w:val="0"/>
              <w:marBottom w:val="0"/>
              <w:divBdr>
                <w:top w:val="single" w:sz="24" w:space="1" w:color="FF0000"/>
                <w:left w:val="single" w:sz="24" w:space="4" w:color="FF0000"/>
                <w:bottom w:val="single" w:sz="24" w:space="1" w:color="FF0000"/>
                <w:right w:val="single" w:sz="24" w:space="4" w:color="FF0000"/>
              </w:divBdr>
            </w:div>
            <w:div w:id="1616138357">
              <w:marLeft w:val="0"/>
              <w:marRight w:val="0"/>
              <w:marTop w:val="0"/>
              <w:marBottom w:val="0"/>
              <w:divBdr>
                <w:top w:val="single" w:sz="24" w:space="1" w:color="FF0000"/>
                <w:left w:val="single" w:sz="24" w:space="4" w:color="FF0000"/>
                <w:bottom w:val="single" w:sz="24" w:space="1" w:color="FF0000"/>
                <w:right w:val="single" w:sz="24" w:space="4" w:color="FF0000"/>
              </w:divBdr>
            </w:div>
            <w:div w:id="1620912216">
              <w:marLeft w:val="0"/>
              <w:marRight w:val="0"/>
              <w:marTop w:val="0"/>
              <w:marBottom w:val="0"/>
              <w:divBdr>
                <w:top w:val="single" w:sz="24" w:space="1" w:color="FF0000"/>
                <w:left w:val="single" w:sz="24" w:space="4" w:color="FF0000"/>
                <w:bottom w:val="single" w:sz="24" w:space="1" w:color="FF0000"/>
                <w:right w:val="single" w:sz="24" w:space="4" w:color="FF0000"/>
              </w:divBdr>
            </w:div>
            <w:div w:id="1745687658">
              <w:marLeft w:val="0"/>
              <w:marRight w:val="0"/>
              <w:marTop w:val="0"/>
              <w:marBottom w:val="0"/>
              <w:divBdr>
                <w:top w:val="single" w:sz="24" w:space="1" w:color="FF0000"/>
                <w:left w:val="single" w:sz="24" w:space="4" w:color="FF0000"/>
                <w:bottom w:val="single" w:sz="24" w:space="1" w:color="FF0000"/>
                <w:right w:val="single" w:sz="24" w:space="4" w:color="FF0000"/>
              </w:divBdr>
            </w:div>
            <w:div w:id="2054965464">
              <w:marLeft w:val="0"/>
              <w:marRight w:val="0"/>
              <w:marTop w:val="0"/>
              <w:marBottom w:val="0"/>
              <w:divBdr>
                <w:top w:val="single" w:sz="24" w:space="1" w:color="FF6600"/>
                <w:left w:val="single" w:sz="24" w:space="4" w:color="FF6600"/>
                <w:bottom w:val="single" w:sz="24" w:space="1" w:color="FF6600"/>
                <w:right w:val="single" w:sz="24" w:space="4" w:color="FF6600"/>
              </w:divBdr>
            </w:div>
          </w:divsChild>
        </w:div>
      </w:divsChild>
    </w:div>
    <w:div w:id="1378354742">
      <w:bodyDiv w:val="1"/>
      <w:marLeft w:val="0"/>
      <w:marRight w:val="0"/>
      <w:marTop w:val="0"/>
      <w:marBottom w:val="0"/>
      <w:divBdr>
        <w:top w:val="none" w:sz="0" w:space="0" w:color="auto"/>
        <w:left w:val="none" w:sz="0" w:space="0" w:color="auto"/>
        <w:bottom w:val="none" w:sz="0" w:space="0" w:color="auto"/>
        <w:right w:val="none" w:sz="0" w:space="0" w:color="auto"/>
      </w:divBdr>
    </w:div>
    <w:div w:id="1415278447">
      <w:bodyDiv w:val="1"/>
      <w:marLeft w:val="0"/>
      <w:marRight w:val="0"/>
      <w:marTop w:val="0"/>
      <w:marBottom w:val="0"/>
      <w:divBdr>
        <w:top w:val="none" w:sz="0" w:space="0" w:color="auto"/>
        <w:left w:val="none" w:sz="0" w:space="0" w:color="auto"/>
        <w:bottom w:val="none" w:sz="0" w:space="0" w:color="auto"/>
        <w:right w:val="none" w:sz="0" w:space="0" w:color="auto"/>
      </w:divBdr>
    </w:div>
    <w:div w:id="1524854928">
      <w:bodyDiv w:val="1"/>
      <w:marLeft w:val="0"/>
      <w:marRight w:val="0"/>
      <w:marTop w:val="0"/>
      <w:marBottom w:val="0"/>
      <w:divBdr>
        <w:top w:val="none" w:sz="0" w:space="0" w:color="auto"/>
        <w:left w:val="none" w:sz="0" w:space="0" w:color="auto"/>
        <w:bottom w:val="none" w:sz="0" w:space="0" w:color="auto"/>
        <w:right w:val="none" w:sz="0" w:space="0" w:color="auto"/>
      </w:divBdr>
    </w:div>
    <w:div w:id="1557618991">
      <w:bodyDiv w:val="1"/>
      <w:marLeft w:val="0"/>
      <w:marRight w:val="0"/>
      <w:marTop w:val="0"/>
      <w:marBottom w:val="0"/>
      <w:divBdr>
        <w:top w:val="none" w:sz="0" w:space="0" w:color="auto"/>
        <w:left w:val="none" w:sz="0" w:space="0" w:color="auto"/>
        <w:bottom w:val="none" w:sz="0" w:space="0" w:color="auto"/>
        <w:right w:val="none" w:sz="0" w:space="0" w:color="auto"/>
      </w:divBdr>
    </w:div>
    <w:div w:id="1595673949">
      <w:bodyDiv w:val="1"/>
      <w:marLeft w:val="0"/>
      <w:marRight w:val="0"/>
      <w:marTop w:val="0"/>
      <w:marBottom w:val="0"/>
      <w:divBdr>
        <w:top w:val="none" w:sz="0" w:space="0" w:color="auto"/>
        <w:left w:val="none" w:sz="0" w:space="0" w:color="auto"/>
        <w:bottom w:val="none" w:sz="0" w:space="0" w:color="auto"/>
        <w:right w:val="none" w:sz="0" w:space="0" w:color="auto"/>
      </w:divBdr>
      <w:divsChild>
        <w:div w:id="100033042">
          <w:marLeft w:val="0"/>
          <w:marRight w:val="0"/>
          <w:marTop w:val="0"/>
          <w:marBottom w:val="0"/>
          <w:divBdr>
            <w:top w:val="none" w:sz="0" w:space="0" w:color="auto"/>
            <w:left w:val="none" w:sz="0" w:space="0" w:color="auto"/>
            <w:bottom w:val="none" w:sz="0" w:space="0" w:color="auto"/>
            <w:right w:val="none" w:sz="0" w:space="0" w:color="auto"/>
          </w:divBdr>
          <w:divsChild>
            <w:div w:id="1627615310">
              <w:marLeft w:val="0"/>
              <w:marRight w:val="0"/>
              <w:marTop w:val="0"/>
              <w:marBottom w:val="0"/>
              <w:divBdr>
                <w:top w:val="none" w:sz="0" w:space="0" w:color="auto"/>
                <w:left w:val="none" w:sz="0" w:space="0" w:color="auto"/>
                <w:bottom w:val="none" w:sz="0" w:space="0" w:color="auto"/>
                <w:right w:val="none" w:sz="0" w:space="0" w:color="auto"/>
              </w:divBdr>
              <w:divsChild>
                <w:div w:id="2133748409">
                  <w:marLeft w:val="0"/>
                  <w:marRight w:val="0"/>
                  <w:marTop w:val="0"/>
                  <w:marBottom w:val="0"/>
                  <w:divBdr>
                    <w:top w:val="none" w:sz="0" w:space="0" w:color="auto"/>
                    <w:left w:val="none" w:sz="0" w:space="0" w:color="auto"/>
                    <w:bottom w:val="none" w:sz="0" w:space="0" w:color="auto"/>
                    <w:right w:val="none" w:sz="0" w:space="0" w:color="auto"/>
                  </w:divBdr>
                  <w:divsChild>
                    <w:div w:id="1314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93583">
          <w:marLeft w:val="0"/>
          <w:marRight w:val="0"/>
          <w:marTop w:val="0"/>
          <w:marBottom w:val="0"/>
          <w:divBdr>
            <w:top w:val="single" w:sz="12" w:space="1" w:color="000000"/>
            <w:left w:val="single" w:sz="12" w:space="3" w:color="000000"/>
            <w:bottom w:val="single" w:sz="12" w:space="1" w:color="000000"/>
            <w:right w:val="single" w:sz="12" w:space="3" w:color="000000"/>
          </w:divBdr>
          <w:divsChild>
            <w:div w:id="1728065922">
              <w:marLeft w:val="0"/>
              <w:marRight w:val="0"/>
              <w:marTop w:val="0"/>
              <w:marBottom w:val="0"/>
              <w:divBdr>
                <w:top w:val="single" w:sz="6" w:space="1" w:color="000000"/>
                <w:left w:val="single" w:sz="6" w:space="3" w:color="000000"/>
                <w:bottom w:val="single" w:sz="6" w:space="1" w:color="000000"/>
                <w:right w:val="single" w:sz="6" w:space="3" w:color="000000"/>
              </w:divBdr>
            </w:div>
          </w:divsChild>
        </w:div>
      </w:divsChild>
    </w:div>
    <w:div w:id="195278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spec2000.net" TargetMode="External"/><Relationship Id="rId18" Type="http://schemas.openxmlformats.org/officeDocument/2006/relationships/image" Target="media/image11.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hyperlink" Target="http://www.spec2000.net/00-downloads.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1494</Words>
  <Characters>8519</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Crain's Cement Integrity</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Crain's Cement Integrity</dc:title>
  <dc:creator>Ross Crain</dc:creator>
  <cp:lastModifiedBy>sandra bleue</cp:lastModifiedBy>
  <cp:revision>4</cp:revision>
  <cp:lastPrinted>2004-06-09T13:43:00Z</cp:lastPrinted>
  <dcterms:created xsi:type="dcterms:W3CDTF">2022-12-21T21:33:00Z</dcterms:created>
  <dcterms:modified xsi:type="dcterms:W3CDTF">2022-12-21T21:35:00Z</dcterms:modified>
</cp:coreProperties>
</file>